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فضيلة الخلّ والتأدم به-كتاب الأشربة-صحيح مسلم — رقم الحديث: 2052 — الرقم الفرعي: 1 — الرقم الأصلي: 2052</w:t>
        <w:br/>
      </w:r>
      <w:r>
        <w:rPr>
          <w:rtl w:val="1"/>
        </w:rPr>
        <w:t xml:space="preserve"> حدثنا يحيى بن يحيى أخبرنا أبو عَوانة عن أبي بِشْر عن أبي سفيان عن جابر بن عبد الله</w:t>
        <w:br/>
      </w:r>
      <w:r>
        <w:rPr>
          <w:color w:val="FF0000"/>
          <w:rtl w:val="1"/>
        </w:rPr>
        <w:t xml:space="preserve">أنَّ النّبيَّ ﷺ سأل أهله الأُدُم، فقالوا: ما عِندَنا إلّا خل،  </w:t>
      </w:r>
      <w:r>
        <w:rPr>
          <w:color w:val="FF0000"/>
          <w:rtl w:val="1"/>
        </w:rPr>
        <w:t xml:space="preserve">فدعا به، فجَعَلَ يأكلُ به، ويقول:  </w:t>
      </w:r>
      <w:r>
        <w:rPr>
          <w:color w:val="FF0000"/>
          <w:rtl w:val="1"/>
        </w:rPr>
        <w:t xml:space="preserve">«نِعمَ الأُدُم الخَلّ، نِعمَ الأُدُم الخَلّ». </w:t>
      </w:r>
    </w:p>
    <w:p>
      <w:pPr>
        <w:bidi w:val="1"/>
        <w:jc w:val="start"/>
      </w:pPr>
      <w:r>
        <w:rPr>
          <w:rtl w:val="1"/>
        </w:rPr>
        <w:t>الشرح: الدلالة: الخل - مجموعات الأغذية</w:t>
      </w:r>
    </w:p>
    <w:p>
      <w:pPr>
        <w:bidi w:val="1"/>
        <w:jc w:val="start"/>
      </w:pPr>
      <w:r>
        <w:rPr>
          <w:rtl w:val="1"/>
        </w:rPr>
        <w:t>الشرح: الدلالة: قيمة الزهد في المأكل والمشرب - قيم الزهد</w:t>
      </w:r>
    </w:p>
    <w:p>
      <w:pPr>
        <w:bidi w:val="1"/>
        <w:jc w:val="start"/>
      </w:pPr>
      <w:r>
        <w:rPr>
          <w:rtl w:val="1"/>
        </w:rPr>
        <w:t>الشرح: الدلالة: الخل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الخل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