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الخمر يسمّونها بغير اسمها-كتاب الأشربة-سنن ابن ماجة — رقم الحديث: 3384 — الرقم الفرعي: 99 — الرقم الأصلي: 3384</w:t>
        <w:br/>
      </w:r>
      <w:r>
        <w:rPr>
          <w:rtl w:val="1"/>
        </w:rPr>
        <w:t xml:space="preserve"> حدثنا العباس بن الوليد الدمشقيّ ثنا عبد السلام بن عبد القدّوس ثنا ثور بن يزيد عن خالد بن معدان عن أبي أمامة الباهليّ قال:قال رسول الله صلى الله عليه وسلم</w:t>
        <w:br/>
      </w:r>
      <w:r>
        <w:rPr>
          <w:color w:val="FF0000"/>
          <w:rtl w:val="1"/>
        </w:rPr>
        <w:t xml:space="preserve">«لا تَذهبُ اللَّيالي والأيّامُ حتى تَشربَ فيها طائفةٌ مِن أُمّتي الخَمرَ، يُسمُّونها بغَير اسْمِها».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