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4679 — الرقم الفرعي: 99 — الرقم الأصلي: 4679</w:t>
        <w:br/>
      </w:r>
      <w:r>
        <w:rPr>
          <w:rtl w:val="1"/>
        </w:rPr>
        <w:t xml:space="preserve"> حدثنا أبو اليمان أخبرنا شعيب عن الّزهريّ قال:أخبرني ابن السّبّاق</w:t>
        <w:br/>
      </w:r>
      <w:r>
        <w:rPr>
          <w:color w:val="000000"/>
          <w:rtl w:val="1"/>
        </w:rPr>
        <w:t xml:space="preserve">أنَّ زيدَ بنَ ثابتٍ الأنصاريَّ، رضي الله عنه، وكان ممَّن يَكتُبُ الوَحْيَ،  </w:t>
      </w:r>
      <w:r>
        <w:rPr>
          <w:color w:val="FF0000"/>
          <w:rtl w:val="1"/>
        </w:rPr>
        <w:t xml:space="preserve">قال: أرسَلَ إليَّ أبو بكرٍ مَقتَلَ أهلِ اليَمامةِ، وعندَه عمرُ،  </w:t>
      </w:r>
      <w:r>
        <w:rPr>
          <w:color w:val="FF0000"/>
          <w:rtl w:val="1"/>
        </w:rPr>
        <w:t xml:space="preserve">فقال أبو بكرٍ: إنَّ عمرَ أتاني، فقال: إنَّ القتلَ قَدِ استَحَرَّ يومَ اليَمامةِ بالنّاس، وإنّي أخشَى أنْ يَستَحِرَّ القتلُ بالقُرّاءِ في المَواطنِ، فيَذهَبَ كَثيرٌ منَ القرآنِ، إلّا أنْ تَجمَعُوه، وإنّي لأرَى أن تَجمَعَ القرآنَ،  </w:t>
      </w:r>
      <w:r>
        <w:rPr>
          <w:color w:val="FF0000"/>
          <w:rtl w:val="1"/>
        </w:rPr>
        <w:t xml:space="preserve">قال أبو بكرٍ: قلتُ لعمرَ: كيفَ أفعَلُ شيئًا لم يَفعَلهُ رسولُ الله ﷺ؟ فقال عمرُ: هو والله خيرٌ، فلم يَزَلْ عمرُ يُراجِعُني فيه، حتَّى شَرَحَ اللهُ لذلكَ صَدْري، ورأيتُ الَّذي رأى عمرُ،  </w:t>
      </w:r>
      <w:r>
        <w:rPr>
          <w:color w:val="FF0000"/>
          <w:rtl w:val="1"/>
        </w:rPr>
        <w:t xml:space="preserve">قال زيدُ بنُ ثابتٍ: وعمرُ عندَه جالسٌ لا يَتَكلَّمُ،  </w:t>
      </w:r>
      <w:r>
        <w:rPr>
          <w:color w:val="FF0000"/>
          <w:rtl w:val="1"/>
        </w:rPr>
        <w:t xml:space="preserve">فقال أبو بكرٍ: إنَّكَ رجلٌ شابٌّ عاقِلٌ، ولا نَتَّهمُكَ، كنتَ تَكْتُبُ الوَحْيَ لرسولِ الله ﷺ، فتَتَبَّعِ القرآنَ فاجمَعْه.  </w:t>
      </w:r>
      <w:r>
        <w:rPr>
          <w:color w:val="FF0000"/>
          <w:rtl w:val="1"/>
        </w:rPr>
        <w:t xml:space="preserve">فوالله لو كَلَّفَني نَقْلَ جَبَلٍ منَ الجِبال، ما كان أثْقَلَ عليَّ ممَّا أمَرَني به من جَمْعِ القرآنِ،  </w:t>
      </w:r>
      <w:r>
        <w:rPr>
          <w:color w:val="FF0000"/>
          <w:rtl w:val="1"/>
        </w:rPr>
        <w:t xml:space="preserve">قلتُ: كيفَ تَفعَلانِ شيئًا لم يَفعَله النبيُّ ﷺ؟ فقال أبو بكرٍ: هو والله خيرٌ، فلم أزَلْ أُراجِعُه حتَّى شَرَحَ اللهُ صَدْري لِلَّذي شَرَحَ اللهُ له صَدْرَ أبي بكرٍ وعمرَ،  </w:t>
      </w:r>
      <w:r>
        <w:rPr>
          <w:color w:val="FF0000"/>
          <w:rtl w:val="1"/>
        </w:rPr>
        <w:t xml:space="preserve">فقُمْتُ فتَتَبَّعْتُ القرآنَ أجمَعُه منَ الرِّقاعِ، والأكتافِ، والعُسُبِ، وصُدُورِ الرِّجال،  </w:t>
      </w:r>
      <w:r>
        <w:rPr>
          <w:color w:val="FF0000"/>
          <w:rtl w:val="1"/>
        </w:rPr>
        <w:t xml:space="preserve">حتَّى وجدتُ من سورةِ التَّوبة آيتين مع خُزَيمةَ الأنصاريِّ، لم أجِدْهما مع أحدٍ غيرِه:  {لَقَدْ جَاءَكُمْ رَسُولٌ مِنْ أَنْفُسِكُمْ عَزِيزٌ عَلَيْهِ مَا عَنِتُّمْ حَرِيصٌ عَلَيْكُمْ بِالْمُؤْمِنِينَ رَءُوفٌ رَحِيمٌ (128) فَإِنْ تَوَلَّوْا فَقُلْ حَسْبِيَ اللَّهُ لَا إِلَهَ إِلَّا هُوَ عَلَيْهِ تَوَكَّلْتُ وَهُوَ رَبُّ الْعَرْشِ الْعَظِيمِ} [التوبة: ١٢٨ - ١٢٩]. </w:t>
      </w:r>
      <w:r>
        <w:rPr>
          <w:color w:val="FF0000"/>
          <w:rtl w:val="1"/>
        </w:rPr>
        <w:t xml:space="preserve">وكانت الصُّحُفُ التّي جُمِعَ فيها القُرآنُ عندَ أبي بكرٍ حتَّى تَوَفّاه اللهُ،  </w:t>
      </w:r>
      <w:r>
        <w:rPr>
          <w:color w:val="FF0000"/>
          <w:rtl w:val="1"/>
        </w:rPr>
        <w:t xml:space="preserve">ثمَّ عندَ عمرَ حتَّى تَوَفّاه اللهُ،  </w:t>
      </w:r>
      <w:r>
        <w:rPr>
          <w:color w:val="FF0000"/>
          <w:rtl w:val="1"/>
        </w:rPr>
        <w:t xml:space="preserve">ثمَّ عند حفصَةَ بنتِ عمرَ. </w:t>
      </w:r>
      <w:r>
        <w:rPr>
          <w:color w:val="000000"/>
          <w:rtl w:val="1"/>
        </w:rPr>
        <w:t xml:space="preserve">تابعَه عُثمانُ بنُ عمرَ، واللَّيْثُ، عن يونِسَ، عن ابنِ شِهَابٍ. </w:t>
      </w:r>
      <w:r>
        <w:rPr>
          <w:color w:val="000000"/>
          <w:rtl w:val="1"/>
        </w:rPr>
        <w:t xml:space="preserve">وقال اللَّيْثُ: حدَّثني عبدُ الرَّحمنِ بنُ خالدٍ، عن ابنِ شِهَابٍ، وقال: مع أبي خُزَيمةَ الأنصاريِّ. </w:t>
      </w:r>
      <w:r>
        <w:rPr>
          <w:color w:val="000000"/>
          <w:rtl w:val="1"/>
        </w:rPr>
        <w:t xml:space="preserve">وقال موسى، عن إبراهيمَ، حدَّثنا ابنُ شِهَابٍ: مع أبي خُزَيمةَ. </w:t>
      </w:r>
      <w:r>
        <w:rPr>
          <w:color w:val="000000"/>
          <w:rtl w:val="1"/>
        </w:rPr>
        <w:t xml:space="preserve">وتابَعَه يعقوبُ بنُ إبراهيم، عن أبيه. </w:t>
      </w:r>
      <w:r>
        <w:rPr>
          <w:color w:val="000000"/>
          <w:rtl w:val="1"/>
        </w:rPr>
        <w:t xml:space="preserve">وقال أبو ثابتٍ: حدَّثنا إبراهيم، وقال: مع خُزَيمةَ، أو أبي خُزَيمةَ. </w:t>
      </w:r>
    </w:p>
    <w:p>
      <w:pPr>
        <w:bidi w:val="1"/>
        <w:jc w:val="start"/>
      </w:pPr>
      <w:r>
        <w:rPr>
          <w:rtl w:val="1"/>
        </w:rPr>
        <w:t>الشرح: الدلالة: قيمة المشورة في الأمور العامة - قيمة الشورى</w:t>
      </w:r>
    </w:p>
    <w:p>
      <w:pPr>
        <w:bidi w:val="1"/>
        <w:jc w:val="start"/>
      </w:pPr>
      <w:r>
        <w:rPr>
          <w:rtl w:val="1"/>
        </w:rPr>
        <w:t>الشرح: الدلالة: قيمة مسؤولية حفظ الوثائق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أحداث الردة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مفهوم الوزارة ومشروعيتها - الوزارة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