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وجوب القراءة للأمام والمأموم في الصلوات-كتاب الصلاة-صحيح البخاري — رقم الحديث: 756 — الرقم الفرعي: 99 — الرقم الأصلي: 756</w:t>
        <w:br/>
      </w:r>
      <w:r>
        <w:rPr>
          <w:rtl w:val="1"/>
        </w:rPr>
        <w:t xml:space="preserve"> حدثنا عليّ بن عبد الله قال:حدثنا سفيان قال:حدثنا الزهريّ عن محمود بن الربيع عن عبادة بن الصّامت أنّ رسول الله صلى الله عليه وسلم</w:t>
        <w:br/>
      </w:r>
      <w:r>
        <w:rPr>
          <w:color w:val="FF0000"/>
          <w:rtl w:val="1"/>
        </w:rPr>
        <w:t xml:space="preserve">قال: «لا صَلاةَ لِمَن لم يَقرَأْ بفاتِحةِ الكِتاب».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وجوب قراءة الفاتحة في الصلاة - قراءة الفاتحة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