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يجب على المؤذن من تعاهد الوقت-كتاب الصلاة-سنن أبي داود — رقم الحديث: 517 — الرقم الفرعي: 99 — الرقم الأصلي: 517</w:t>
        <w:br/>
      </w:r>
      <w:r>
        <w:rPr>
          <w:rtl w:val="1"/>
        </w:rPr>
        <w:t xml:space="preserve"> حدثنا أحمد بن حنبل ثنا محمد بن فضيل ثنا الأعمش عن رجُل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«الإمامُ ضامِنٌ،  </w:t>
      </w:r>
      <w:r>
        <w:rPr>
          <w:color w:val="FF0000"/>
          <w:rtl w:val="1"/>
        </w:rPr>
        <w:t xml:space="preserve">والمُؤذِّنُ مُؤتَمَن،  </w:t>
      </w:r>
      <w:r>
        <w:rPr>
          <w:color w:val="FF0000"/>
          <w:rtl w:val="1"/>
        </w:rPr>
        <w:t xml:space="preserve">اللَّهمَّ أَرشِدِ الأئمّةَ، واغفِرْ للمُؤذِّنين»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الإمام ضامن - الإمام في الصلاة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المؤذن مؤتمن - أحكام المؤذن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