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التغليظ في من أفطر عمداً-كتاب الصوم-سنن أبي داود — رقم الحديث: 2396 — الرقم الفرعي: 99 — الرقم الأصلي: 2396</w:t>
        <w:br/>
      </w:r>
      <w:r>
        <w:rPr>
          <w:rtl w:val="1"/>
        </w:rPr>
        <w:t xml:space="preserve"> حدثنا سليمان بن حرب قال:ثنا شعبة ح وثنا محمد بن كثير قال: أخبرنا شعبة عن حبيب بن أبي ثابت عن عُمَارة بن عُمَيْر عن ابن مطوس عن أبيه قال ابن كثير عن أبي المطوس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«مَنْ أفطرَ يوماً مِن رمضانَ في غيرِ رُخصةٍ رخَّصها الله له لم يَقْضِ عنه صِيَامُ الدَّهْرِ».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الترهيب من الإفطار لغير عذر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