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لبن الفحل-كتاب الرضاع-سنن الترمذي — رقم الحديث: 1149 — الرقم الفرعي: 99 — الرقم الأصلي: 1149</w:t>
        <w:br/>
      </w:r>
      <w:r>
        <w:rPr>
          <w:rtl w:val="1"/>
        </w:rPr>
        <w:t xml:space="preserve"> حدثنا قتيبة حدثنا مالك ح وحدثنا الأنصاريّ حدثنا معن قال:حدثنا مالك عن ابن شهاب عن عمرو بن الشّريد عن ابن عباس</w:t>
        <w:br/>
      </w:r>
      <w:r>
        <w:rPr>
          <w:color w:val="FF0000"/>
          <w:rtl w:val="1"/>
        </w:rPr>
        <w:t xml:space="preserve">أنّه سُئلَ عن رجلٍ له جاريتان، أَرضَعَتْ إحداهُما جاريةً، والأُخرى غُلامًا، أَيَحِلُّ للغُلامِ أن يَتَزوَّج بالجارية؟  </w:t>
      </w:r>
      <w:r>
        <w:rPr>
          <w:color w:val="FF0000"/>
          <w:rtl w:val="1"/>
        </w:rPr>
        <w:t xml:space="preserve">فقال: لا؛ اللِّقاحُ واحد.  </w:t>
      </w:r>
      <w:r>
        <w:rPr>
          <w:color w:val="000000"/>
          <w:rtl w:val="1"/>
        </w:rPr>
        <w:t xml:space="preserve">وهذا تفسيرُ لبَنِ الفَحْل،  </w:t>
      </w:r>
      <w:r>
        <w:rPr>
          <w:color w:val="000000"/>
          <w:rtl w:val="1"/>
        </w:rPr>
        <w:t xml:space="preserve">وهذا الأَصلُ في هذا الباب، وهو قولُ أحمدَ، وإسحاق.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أثر صحيح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يحرم من الرضاعة ما يحرم من النسب - المحرمات بالرضاع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