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ذكر الله عزّ وجلّ على الخلاء والخاتم في الخلاء-كتاب الطهارة وسننها-سنن ابن ماجة — رقم الحديث: 95 — الرقم الفرعي: 99 — الرقم الأصلي: 95</w:t>
        <w:br/>
      </w:r>
      <w:r>
        <w:rPr>
          <w:rtl w:val="1"/>
        </w:rPr>
        <w:t xml:space="preserve"> حدثنا هشام بن عمّار ثنا سفيان عن الحسن بن عمارة عن فراس عن الشعبيّ عن الحارث عن عليّ</w:t>
        <w:br/>
      </w:r>
      <w:r>
        <w:rPr>
          <w:color w:val="000000"/>
          <w:rtl w:val="1"/>
        </w:rPr>
        <w:t xml:space="preserve">قال: قال رسولُ اللهِ ﷺ:  </w:t>
      </w:r>
      <w:r>
        <w:rPr>
          <w:color w:val="FF0000"/>
          <w:rtl w:val="1"/>
        </w:rPr>
        <w:t xml:space="preserve">«أبو بَكرٍ وعُمر سيِّدا كُهُولِ أَهلِ الجنَّة مِن الأوَّلِين والآخِرين، إلّا النَّبيِّين والمُرسَلين،  </w:t>
      </w:r>
      <w:r>
        <w:rPr>
          <w:color w:val="000000"/>
          <w:rtl w:val="1"/>
        </w:rPr>
        <w:t xml:space="preserve">لا تُخبِرْهما يا عَليّ ما داما حيَّين».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* أبو بكر وعمر وعثمان - المبشرون بالجنة</w:t>
      </w:r>
    </w:p>
    <w:p>
      <w:pPr>
        <w:bidi w:val="1"/>
        <w:jc w:val="start"/>
      </w:pPr>
      <w:r>
        <w:rPr>
          <w:rtl w:val="1"/>
        </w:rPr>
        <w:t>الشرح: الدلالة: أهل الجنة شباب - سادسًا: أهل الجنة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