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الصبر على المصيبة-كتاب الجنائز-سنن ابن ماجة — رقم الحديث: 1600 — الرقم الفرعي: 99 — الرقم الأصلي: 1600</w:t>
        <w:br/>
      </w:r>
      <w:r>
        <w:rPr>
          <w:rtl w:val="1"/>
        </w:rPr>
        <w:t xml:space="preserve"> حدثنا أبو بكر بن أبي شيبة ثنا وكيع بن الجرّاح عن هشام بن زياد عن أمّه عن فاطمة بنت الحسين عن أبيها قال:قال  النبيّ صلى الله عليه وسلم</w:t>
        <w:br/>
      </w:r>
      <w:r>
        <w:rPr>
          <w:color w:val="FF0000"/>
          <w:rtl w:val="1"/>
        </w:rPr>
        <w:t xml:space="preserve">«مَن أُصِيبَ بمُصيبَةٍ فذكر مُصيبَتَه، فأَحدَثَ استِرجاعًا وإِن تقادَمَ عَهدُها، كَتَبَ اللَّهُ له مِن الأَجرِ مِثلَه يَومَ أُصِيبَ».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فضل إنا لله وإنا إليه راجعون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