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النهي عن كسر عظام الميّت-كتاب الجنائز-سنن ابن ماجة — رقم الحديث: 1617 — الرقم الفرعي: 99 — الرقم الأصلي: 1617</w:t>
        <w:br/>
      </w:r>
      <w:r>
        <w:rPr>
          <w:rtl w:val="1"/>
        </w:rPr>
        <w:t xml:space="preserve"> حدثنا محمد بن مُعمّر ثنا محمد بن بكر ثنا عبد الله بن زياد أخبرني أبو عبيدة بن عبد الله بن زمعة عن أمه عن ام سلمة عن النبيّ صلى الله عليه وسلم</w:t>
        <w:br/>
      </w:r>
      <w:r>
        <w:rPr>
          <w:color w:val="000000"/>
          <w:rtl w:val="1"/>
        </w:rPr>
        <w:t xml:space="preserve">قال:  </w:t>
      </w:r>
      <w:r>
        <w:rPr>
          <w:color w:val="FF0000"/>
          <w:rtl w:val="1"/>
        </w:rPr>
        <w:t xml:space="preserve">«كَسْرُ عَظمِ المَيِّتِ ككَسْرِ عَظمِ الحيِّ في الإثْم». </w:t>
      </w:r>
    </w:p>
    <w:p>
      <w:pPr>
        <w:bidi w:val="1"/>
        <w:jc w:val="start"/>
      </w:pPr>
      <w:r>
        <w:rPr>
          <w:rtl w:val="1"/>
        </w:rPr>
        <w:t xml:space="preserve">درجة الحديث: إسناده ضعيف  / إسناده ضعيف </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متروك - أقسام الرواة جرحا وتعديلا</w:t>
      </w:r>
    </w:p>
    <w:p>
      <w:pPr>
        <w:bidi w:val="1"/>
        <w:jc w:val="start"/>
      </w:pPr>
      <w:r>
        <w:rPr>
          <w:rtl w:val="1"/>
        </w:rPr>
        <w:t>الشرح: الدلالة: مجهول - أقسام الرواة جرحا وتعديلا</w:t>
      </w:r>
    </w:p>
    <w:p>
      <w:pPr>
        <w:bidi w:val="1"/>
        <w:jc w:val="start"/>
      </w:pPr>
      <w:r>
        <w:rPr>
          <w:rtl w:val="1"/>
        </w:rPr>
        <w:t>الشرح: الدلالة: قيمة تكريم الأموات - مظاهر قيم تكريم الإنسان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