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البيوع-سنن الترمذي — رقم الحديث: 1249 — الرقم الفرعي: 99 — الرقم الأصلي: 1249</w:t>
        <w:br/>
      </w:r>
      <w:r>
        <w:rPr>
          <w:rtl w:val="1"/>
        </w:rPr>
        <w:t xml:space="preserve"> حدثنا عمر بن حفص الشيبانيّ حدثنا ابن وهب عن ابن جريج عن أبي الزبير عن جابر</w:t>
        <w:br/>
      </w:r>
      <w:r>
        <w:rPr>
          <w:color w:val="FF0000"/>
          <w:rtl w:val="1"/>
        </w:rPr>
        <w:t xml:space="preserve">أنَّ النّبيَّ ﷺ خيَّر أَعرابيًّا بعدَ البَيع.  </w:t>
      </w:r>
      <w:r>
        <w:rPr>
          <w:color w:val="000000"/>
          <w:rtl w:val="1"/>
        </w:rPr>
        <w:t xml:space="preserve">وهذا حديثٌ صحيحٌ غريب.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خيار المجلس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