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جليبيب ،رضي الله عنه-كتاب فضائل الصحابة-صحيح مسلم — رقم الحديث: 2472 — الرقم الفرعي: 99 — الرقم الأصلي: 2472</w:t>
        <w:br/>
      </w:r>
      <w:r>
        <w:rPr>
          <w:rtl w:val="1"/>
        </w:rPr>
        <w:t xml:space="preserve"> حدثنا إسحاق بن عمر بن سَلِيط حدثنا حمّاد بن سلمة عن ثابت عن كِنَانة بن نعيم عن أبي بَرْزَة</w:t>
        <w:br/>
      </w:r>
      <w:r>
        <w:rPr>
          <w:color w:val="000000"/>
          <w:rtl w:val="1"/>
        </w:rPr>
        <w:t xml:space="preserve">أنَّ النبيَّ ﷺ كان في مَغزىً له، فأَفاءَ اللهُ عليه،  </w:t>
      </w:r>
      <w:r>
        <w:rPr>
          <w:color w:val="FF0000"/>
          <w:rtl w:val="1"/>
        </w:rPr>
        <w:t xml:space="preserve">فقال لأَصحابِه: «هل تَفقِدونَ من أَحدٍ؟» قالوا: نعم، فلانًا وفلانًا وفلانًا.  </w:t>
      </w:r>
      <w:r>
        <w:rPr>
          <w:color w:val="FF0000"/>
          <w:rtl w:val="1"/>
        </w:rPr>
        <w:t xml:space="preserve">ثمّ قال: «هل تَفقِدونَ من أَحدٍ؟» قالوا: نعم، فلانًا وفلانًا وفلانًا. </w:t>
      </w:r>
      <w:r>
        <w:rPr>
          <w:color w:val="FF0000"/>
          <w:rtl w:val="1"/>
        </w:rPr>
        <w:t xml:space="preserve"> ثمّ قال: «هل تَفقِدونَ من أَحدٍ؟» قالوا: لا.  </w:t>
      </w:r>
      <w:r>
        <w:rPr>
          <w:color w:val="FF0000"/>
          <w:rtl w:val="1"/>
        </w:rPr>
        <w:t xml:space="preserve">قال: «لكنِّي أَفقدُ جُلَيْبِيبًا، فاطلُبُوه»،  </w:t>
      </w:r>
      <w:r>
        <w:rPr>
          <w:color w:val="FF0000"/>
          <w:rtl w:val="1"/>
        </w:rPr>
        <w:t xml:space="preserve">فطُلِبَ في القَتلَى، فوَجدُوه إلى جَنبِ سَبعةٍ قد قَتَلَهم، ثمّ قَتَلُوه،  </w:t>
      </w:r>
      <w:r>
        <w:rPr>
          <w:color w:val="FF0000"/>
          <w:rtl w:val="1"/>
        </w:rPr>
        <w:t xml:space="preserve">فأتَى النبيُّ ﷺ فوَقَفَ عليه، فقال: «قَتَل سبعةً، ثمّ قَتَلوه، هذا مِنّي وأنا مِنه، هذا منّي وأنا مِنه»،  </w:t>
      </w:r>
      <w:r>
        <w:rPr>
          <w:color w:val="FF0000"/>
          <w:rtl w:val="1"/>
        </w:rPr>
        <w:t xml:space="preserve">قال: فوَضَعَه على ساعِدَيه، ليس له إلَّا ساعِدا النبيِّ ﷺ،  </w:t>
      </w:r>
      <w:r>
        <w:rPr>
          <w:color w:val="FF0000"/>
          <w:rtl w:val="1"/>
        </w:rPr>
        <w:t xml:space="preserve">قال: فحُفِر له وَوُضِع في قَبرِه، ولم يذكر غَسْلًا.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الميت الذي يغسل والذي لا يغسل - غسل الميت وتكفينه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p>
      <w:pPr>
        <w:bidi w:val="1"/>
        <w:jc w:val="start"/>
      </w:pPr>
      <w:r>
        <w:rPr>
          <w:rtl w:val="1"/>
        </w:rPr>
        <w:t xml:space="preserve">الشرح: الدلالة: تفقده ﷺ أصحابه وحرصه عليهم - حب النبي ﷺ لأصحابه وأمته ... 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p>
      <w:pPr>
        <w:bidi w:val="1"/>
        <w:jc w:val="start"/>
      </w:pPr>
      <w:r>
        <w:rPr>
          <w:rtl w:val="1"/>
        </w:rPr>
        <w:t>الشرح: الدلالة:  في غسل الشهداء والصلاة عليهم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