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القرآن على سائر الكلام-كتاب فضائل القرآن-صحيح البخاري — رقم الحديث: 5020 — الرقم الفرعي: 99 — الرقم الأصلي: 5020</w:t>
        <w:br/>
      </w:r>
      <w:r>
        <w:rPr>
          <w:rtl w:val="1"/>
        </w:rPr>
        <w:t xml:space="preserve"> حدثنا هُدبة بن خالد،أبو خالد حدثنا همّام حدثنا قتادة حدثنا أنس عن أبي موسى عن النبيِّ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«مَثَلُ الَّذي يَقرَأُ القرآنَ كالأُتْرُجّةِ، طَعْمُها طَيِّبٌ ورِيحُها طَيِّبٌ،  </w:t>
      </w:r>
      <w:r>
        <w:rPr>
          <w:color w:val="FF0000"/>
          <w:rtl w:val="1"/>
        </w:rPr>
        <w:t xml:space="preserve">والَّذي لا يَقرَأُ القرآنَ كالتمرةِ، طَعْمُها طَيِّبٌ ولا رِيحَ لها،  </w:t>
      </w:r>
      <w:r>
        <w:rPr>
          <w:color w:val="FF0000"/>
          <w:rtl w:val="1"/>
        </w:rPr>
        <w:t xml:space="preserve">ومَثَلُ الفاجِرِ الَّذي يَقرَأُ القرآنَ كمَثَلِ الرَّيحانةِ، رِيحُها طَيِّبٌ وطَعْمُها مُرٌّ،  </w:t>
      </w:r>
      <w:r>
        <w:rPr>
          <w:color w:val="FF0000"/>
          <w:rtl w:val="1"/>
        </w:rPr>
        <w:t xml:space="preserve">ومَثَلُ الفاجِرِ الَّذي لا يَقرَأُ القرآنَ، كمَثَلِ الحَنظَلةِ طَعْمُها مُرٌّ ولا رِيحَ لها». 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فضل تعلم القرآن و تعليمه - تعلم القرآن وتعليمه</w:t>
      </w:r>
    </w:p>
    <w:p>
      <w:pPr>
        <w:bidi w:val="1"/>
        <w:jc w:val="start"/>
      </w:pPr>
      <w:r>
        <w:rPr>
          <w:rtl w:val="1"/>
        </w:rPr>
        <w:t>الشرح: الدلالة: المواد العطرة - المضافات الغذائية</w:t>
      </w:r>
    </w:p>
    <w:p>
      <w:pPr>
        <w:bidi w:val="1"/>
        <w:jc w:val="start"/>
      </w:pPr>
      <w:r>
        <w:rPr>
          <w:rtl w:val="1"/>
        </w:rPr>
        <w:t>الشرح: الدلالة: قراءة القرآن</w:t>
      </w:r>
    </w:p>
    <w:p>
      <w:pPr>
        <w:bidi w:val="1"/>
        <w:jc w:val="start"/>
      </w:pPr>
      <w:r>
        <w:rPr>
          <w:rtl w:val="1"/>
        </w:rPr>
        <w:t>الشرح: الدلالة: تلاوة القرآن</w:t>
      </w:r>
    </w:p>
    <w:p>
      <w:pPr>
        <w:bidi w:val="1"/>
        <w:jc w:val="start"/>
      </w:pPr>
      <w:r>
        <w:rPr>
          <w:rtl w:val="1"/>
        </w:rPr>
        <w:t>الشرح: الدلالة: استذكار القرآن وتعاهده - فضل حفظ القرآن وتعاهده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فضل تلاوة القرآن والعمل بما فيه. - تلاوة القرآن</w:t>
      </w:r>
    </w:p>
    <w:p>
      <w:pPr>
        <w:bidi w:val="1"/>
        <w:jc w:val="start"/>
      </w:pPr>
      <w:r>
        <w:rPr>
          <w:rtl w:val="1"/>
        </w:rPr>
        <w:t>الشرح: الدلالة: قضاء حزبِه من القرآن - تلاوة القرآن</w:t>
      </w:r>
    </w:p>
    <w:p>
      <w:pPr>
        <w:bidi w:val="1"/>
        <w:jc w:val="start"/>
      </w:pPr>
      <w:r>
        <w:rPr>
          <w:rtl w:val="1"/>
        </w:rPr>
        <w:t>الشرح: الدلالة: مثل قاريء القرآن - القارىء</w:t>
      </w:r>
    </w:p>
    <w:p>
      <w:pPr>
        <w:bidi w:val="1"/>
        <w:jc w:val="start"/>
      </w:pPr>
      <w:r>
        <w:rPr>
          <w:rtl w:val="1"/>
        </w:rPr>
        <w:t>الشرح: الدلالة: أخلاق قارىء القرآن - القارىء</w:t>
      </w:r>
    </w:p>
    <w:p>
      <w:pPr>
        <w:bidi w:val="1"/>
        <w:jc w:val="start"/>
      </w:pPr>
      <w:r>
        <w:rPr>
          <w:rtl w:val="1"/>
        </w:rPr>
        <w:t>الشرح: الدلالة: الإيمان بالقرآن الكريم وحفظ الله تعالى له - الإيمان بالكتب المنزلة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