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حسن المعاملة والرفق في المطالبة-كتاب البيوع-سنن النسائي — رقم الحديث: 4696 — الرقم الفرعي: 99 — الرقم الأصلي: 4696</w:t>
        <w:br/>
      </w:r>
      <w:r>
        <w:rPr>
          <w:rtl w:val="1"/>
        </w:rPr>
        <w:t xml:space="preserve"> أخبرنا عبد الله بن محمد بن إسحاق عن إسماعيل بن عُليّة عن يونس عن عطاء بن فرّوخ عن عثمان بن عفّان قال:قال رسول الله صلى الله عليه وسلم</w:t>
        <w:br/>
      </w:r>
      <w:r>
        <w:rPr>
          <w:color w:val="FF0000"/>
          <w:rtl w:val="1"/>
        </w:rPr>
        <w:t xml:space="preserve">«أَدخَلَ اللهُ الجَنّةَ رَجلًا كان سَهلًا مُشتَريًا، وبائعًا، وقاضيًا، ومُقتَضيًا».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آداب المعاملة من ( بيع وشراء)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السماحة وحسن القضاء والاقتضاء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حسن القضاء والاقتضاء - إيفاء الدَّين</w:t>
      </w:r>
    </w:p>
    <w:p>
      <w:pPr>
        <w:bidi w:val="1"/>
        <w:jc w:val="start"/>
      </w:pPr>
      <w:r>
        <w:rPr>
          <w:rtl w:val="1"/>
        </w:rPr>
        <w:t>الشرح: الدلالة: قيمة السماحة في التعاملات المالية - قيمة السَّماحة والمُلاطَفة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