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4795 — الرقم الفرعي: 99 — الرقم الأصلي: 4795</w:t>
        <w:br/>
      </w:r>
      <w:r>
        <w:rPr>
          <w:rtl w:val="1"/>
        </w:rPr>
        <w:t xml:space="preserve"> حدثني زكرياء بن يحيى حدثنا أبو أسامة عن هشام عن أبيه عن عائشة،رضي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خَرَجَتْ سَوْدةُ بعدَما ضُرِبَ الحِجابُ لحاجَتِها،  </w:t>
      </w:r>
      <w:r>
        <w:rPr>
          <w:color w:val="FF0000"/>
          <w:rtl w:val="1"/>
        </w:rPr>
        <w:t xml:space="preserve">وكانتِ امرأةً جَسِيمةً، لا تَخْفَى على مَن يَعرِفُها،  </w:t>
      </w:r>
      <w:r>
        <w:rPr>
          <w:color w:val="FF0000"/>
          <w:rtl w:val="1"/>
        </w:rPr>
        <w:t xml:space="preserve">فرَآها عمرُ بنُ الخطَّاب، فقال: يا سَوْدةُ، أما والله ما تَخْفَينَ علينا، فانظُري كيفَ تَخرُجِينَ،  </w:t>
      </w:r>
      <w:r>
        <w:rPr>
          <w:color w:val="FF0000"/>
          <w:rtl w:val="1"/>
        </w:rPr>
        <w:t xml:space="preserve">قالت: فانكَفأَتْ راجِعةً،  </w:t>
      </w:r>
      <w:r>
        <w:rPr>
          <w:color w:val="FF0000"/>
          <w:rtl w:val="1"/>
        </w:rPr>
        <w:t xml:space="preserve">ورسولُ الله ﷺ في بيتي، وإنَّه لَيَتَعَشَّى وفي يدِه عَرْقٌ،  </w:t>
      </w:r>
      <w:r>
        <w:rPr>
          <w:color w:val="FF0000"/>
          <w:rtl w:val="1"/>
        </w:rPr>
        <w:t xml:space="preserve">فدَخَلَتْ، فقالت: يا رسولَ الله، إنّي خَرَجْتُ لبعضِ حاجَتي، فقال لي عمرُ كذا وكذا،  </w:t>
      </w:r>
      <w:r>
        <w:rPr>
          <w:color w:val="FF0000"/>
          <w:rtl w:val="1"/>
        </w:rPr>
        <w:t xml:space="preserve">قالت: فأوحَى اللهُ إليه، ثمَّ رُفِعَ عنه، وإنَّ العَرْقَ في يدِه ما وَضَعَه، فقال: «إنَّه قد أُذِنَ لَكُنَّ أنْ تَخرُجْنَ لحاجَتِكُنَّ». </w:t>
      </w:r>
    </w:p>
    <w:p>
      <w:pPr>
        <w:bidi w:val="1"/>
        <w:jc w:val="start"/>
      </w:pPr>
      <w:r>
        <w:rPr>
          <w:rtl w:val="1"/>
        </w:rPr>
        <w:t>الشرح: الدلالة: قرار المرأة في بيتها واستئذانها عند الخروج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