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نزول السكينة والملائكة عند قراءة القرآن-كتاب فضائل القرآن-صحيح البخاري — رقم الحديث: 5018 — الرقم الفرعي: 99 — الرقم الأصلي: 5018</w:t>
        <w:br/>
      </w:r>
      <w:r>
        <w:rPr>
          <w:rtl w:val="1"/>
        </w:rPr>
        <w:t xml:space="preserve"> وقال الليث حدثني يزيد بن الهاد عن محمد بن إبراهيم عن أسيد بن حضير</w:t>
        <w:br/>
      </w:r>
      <w:r>
        <w:rPr>
          <w:color w:val="FF0000"/>
          <w:rtl w:val="1"/>
        </w:rPr>
        <w:t xml:space="preserve">قال: بينَما هو يَقرَأُ منَ اللَّيلِ سورةَ البقرةِ، وفَرَسُه مَرْبُوطٌ عندَه، إذْ جالَتِ الفَرَسُ فسَكَتَ، فسَكَتَتْ،  </w:t>
      </w:r>
      <w:r>
        <w:rPr>
          <w:color w:val="FF0000"/>
          <w:rtl w:val="1"/>
        </w:rPr>
        <w:t xml:space="preserve">فقرأ فجالَتِ الفَرَسُ، فسَكَتَ وسَكَتَتِ الفَرَسُ، ثمَّ قرأ فجالَتِ الفَرَسُ، فانصَرَفَ،  </w:t>
      </w:r>
      <w:r>
        <w:rPr>
          <w:color w:val="FF0000"/>
          <w:rtl w:val="1"/>
        </w:rPr>
        <w:t xml:space="preserve">وكان ابنُه يحيى قريباً منها، فأشفَقَ أنْ تُصِيبَه، فلمّا اجتَرَّه رَفَعَ رأسَه إلى السَّماءِ حتَّى ما يَراها،  </w:t>
      </w:r>
      <w:r>
        <w:rPr>
          <w:color w:val="FF0000"/>
          <w:rtl w:val="1"/>
        </w:rPr>
        <w:t xml:space="preserve">فلمّا أصبَحَ حَدَّثَ النبيَّ ﷺ، فقال:  </w:t>
      </w:r>
      <w:r>
        <w:rPr>
          <w:color w:val="FF0000"/>
          <w:rtl w:val="1"/>
        </w:rPr>
        <w:t xml:space="preserve">«اقرَأْ يا ابنَ حُضَيرٍ، اقرَأْ يا ابنَ حُضَيرٍ».  </w:t>
      </w:r>
      <w:r>
        <w:rPr>
          <w:color w:val="FF0000"/>
          <w:rtl w:val="1"/>
        </w:rPr>
        <w:t xml:space="preserve">قال: فأشفَقْتُ يا رسولَ الله أنْ تَطَأ يحيى، وكان منها قريباً، فرَفَعْتُ رأسي فانصَرَفْتُ إليه، فرَفَعْتُ رأسي إلى السَّماءِ، فإذا مِثلُ الظُّلّةِ فيها أمثالُ المَصابيحِ، فخَرَجَتْ حتَّى لا أَراها،  </w:t>
      </w:r>
      <w:r>
        <w:rPr>
          <w:color w:val="FF0000"/>
          <w:rtl w:val="1"/>
        </w:rPr>
        <w:t xml:space="preserve">قال: «وتدري ما ذاكَ؟» قال: لا،  </w:t>
      </w:r>
      <w:r>
        <w:rPr>
          <w:color w:val="FF0000"/>
          <w:rtl w:val="1"/>
        </w:rPr>
        <w:t xml:space="preserve">قال: «تلكَ الملائكةُ دَنَتْ لِصوتِكَ، ولو قرأْتَ لأصبَحَتْ يَنظُرُ النّاسُ إليها، لا تَتَوارَى منهم». </w:t>
      </w:r>
      <w:r>
        <w:rPr>
          <w:color w:val="000000"/>
          <w:rtl w:val="1"/>
        </w:rPr>
        <w:t xml:space="preserve">قال ابنُ الهادِ: وحدَّثني هذا الحديثَ عبدُ الله بنُ خَبّابٍ، عن أبي سعيدٍ الخُدْريِّ، عن أُسَيدِ بنِ حُضَيرٍ.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الجهر بالقراءة - تلاوة القرآن</w:t>
      </w:r>
    </w:p>
    <w:p>
      <w:pPr>
        <w:bidi w:val="1"/>
        <w:jc w:val="start"/>
      </w:pPr>
      <w:r>
        <w:rPr>
          <w:rtl w:val="1"/>
        </w:rPr>
        <w:t>الشرح: الدلالة: حسن الصوت بالقراءة - مندوبات القراءة</w:t>
      </w:r>
    </w:p>
    <w:p>
      <w:pPr>
        <w:bidi w:val="1"/>
        <w:jc w:val="start"/>
      </w:pPr>
      <w:r>
        <w:rPr>
          <w:rtl w:val="1"/>
        </w:rPr>
        <w:t>الشرح: الدلالة: التغني بالقرآن - مندوبات القراءة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