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فرض الخُمس-كتاب فرض الخمس-صحيح البخاري — رقم الحديث: 3092 — الرقم الفرعي: 99 — الرقم الأصلي: 3092</w:t>
        <w:br/>
      </w:r>
      <w:r>
        <w:rPr>
          <w:rtl w:val="1"/>
        </w:rPr>
        <w:t xml:space="preserve"> حدثنا عبد العزيز بن عبد الله حدثنا إبراهيم بن سعد عن صالح عن ابن شهاب قال:أخبرني عروة بن الزبير أنّ عائشةأم المؤمنين رضي الله عنها</w:t>
        <w:br/>
      </w:r>
      <w:r>
        <w:rPr>
          <w:color w:val="000000"/>
          <w:rtl w:val="1"/>
        </w:rPr>
        <w:t xml:space="preserve">أخبَرتْهُ:  </w:t>
      </w:r>
      <w:r>
        <w:rPr>
          <w:color w:val="FF0000"/>
          <w:rtl w:val="1"/>
        </w:rPr>
        <w:t xml:space="preserve">أنَّ فاطمةَ عليها السَّلام ابنةَ رسولِ الله ﷺ سألَتْ أبا بكرٍ الصِّدِّيقَ، رضي الله عنه، بعدَ وفاةِ رسولِ الله ﷺ أنْ يَقْسِمَ لها مِيراثَها، ما تَرَكَ رسولُ الله ﷺ ممَّا أفاءَ اللهُ عليه. فقال لها أبو بكرٍ: إنَّ رسولَ الله ﷺ قال: «لا نُورَثُ، ما تَرَكْنا صَدَقةٌ».  </w:t>
      </w:r>
      <w:r>
        <w:rPr>
          <w:color w:val="000000"/>
          <w:rtl w:val="1"/>
        </w:rPr>
        <w:t xml:space="preserve">فغَضِبَتْ فاطمةُ بنتُ رسولِ الله ﷺ، فهَجَرَتْ أبا بكرٍ، فلم تَزَلْ مُهاجِرَتَه حتَّى تُوُفِّيَتْ،  </w:t>
      </w:r>
      <w:r>
        <w:rPr>
          <w:color w:val="000000"/>
          <w:rtl w:val="1"/>
        </w:rPr>
        <w:t xml:space="preserve">وعاشَتْ بعدَ رسولِ الله ﷺ ستّةَ أشهُرٍ. </w:t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وكانت فاطمةُ رضي الله عنها تَسْألُ أبا بكرٍ نَصِيبَها ممَّا تَرَكَ رسولُ الله ﷺ من خَيْبرَ وفَدَكَ، وصَدَقَتَه بالمدينةِ،  </w:t>
      </w:r>
      <w:r>
        <w:rPr>
          <w:color w:val="FF0000"/>
          <w:rtl w:val="1"/>
        </w:rPr>
        <w:t xml:space="preserve">فأبَى أبو بكرٍ عليها ذلكَ وقال: لستُ تاركًا شيئًا كانَ رسولُ الله ﷺ يَعْمَلُ به إلَّا عَمِلْتُ به، فإنّي أَخشَى إنْ تَرَكْتُ شيئًا من أَمرِه أنْ أَزِيغَ. </w:t>
      </w:r>
      <w:r>
        <w:rPr>
          <w:color w:val="FF0000"/>
          <w:rtl w:val="1"/>
        </w:rPr>
        <w:t xml:space="preserve">فأمَّا صَدَقَتُه بالمدينةِ فدَفَعَها عمرُ إلى عليٍّ وعبَّاسٍ،  </w:t>
      </w:r>
      <w:r>
        <w:rPr>
          <w:color w:val="FF0000"/>
          <w:rtl w:val="1"/>
        </w:rPr>
        <w:t xml:space="preserve">فأمَّا خَيْبرُ وفَدَكُ فأمسَكَها عمرُ وقال: هما صَدَقةُ رسولِ الله ﷺ، كانتا لِحُقُوقه الَّتي تَعْرُوه ونوائبِه، وأمرُهما إلى مَن وليَ الأمرَ. قال: فَهما على ذلكَ إلى اليوم.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