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4873 — الرقم الفرعي: 99 — الرقم الأصلي: 4873 — ج: 2 — ص: 32</w:t>
        <w:br/>
      </w:r>
      <w:r>
        <w:rPr>
          <w:rtl w:val="1"/>
        </w:rPr>
        <w:t xml:space="preserve"> حدثنا يزيد أخبرنا ابن عون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كتبتُ إلى نافعٍ أسألُه:  </w:t>
      </w:r>
      <w:r>
        <w:rPr>
          <w:color w:val="000000"/>
          <w:rtl w:val="1"/>
        </w:rPr>
        <w:t xml:space="preserve">ما أَقعَدَ ابنَ عُمر عن الغَزو؟  </w:t>
      </w:r>
      <w:r>
        <w:rPr>
          <w:color w:val="000000"/>
          <w:rtl w:val="1"/>
        </w:rPr>
        <w:t xml:space="preserve">وعن القَوم إذا غَزَوا، بما يَدْعُون العَدوَّ قبل أن يُقاتِلُوهم؟  </w:t>
      </w:r>
      <w:r>
        <w:rPr>
          <w:color w:val="000000"/>
          <w:rtl w:val="1"/>
        </w:rPr>
        <w:t xml:space="preserve">وهل يَحمِلُ الرجُلُ إذا كان في الكَتِيبة بغير إذنِ إمامِه؟  </w:t>
      </w:r>
      <w:r>
        <w:rPr>
          <w:color w:val="000000"/>
          <w:rtl w:val="1"/>
        </w:rPr>
        <w:t xml:space="preserve">فكتَب إليَّ:  </w:t>
      </w:r>
      <w:r>
        <w:rPr>
          <w:color w:val="000000"/>
          <w:rtl w:val="1"/>
        </w:rPr>
        <w:t xml:space="preserve">إنَّ ابنَ عُمر قد كان يَغزُو ولَدُه، ويَحمِل على الظَّهرِ،  </w:t>
      </w:r>
      <w:r>
        <w:rPr>
          <w:color w:val="000000"/>
          <w:rtl w:val="1"/>
        </w:rPr>
        <w:t xml:space="preserve">وكان يقول: إنَّ أفضَلَ العمَلِ بعد الصّلاةِ الجهادُ في سَبيلِ الله تعالى،  </w:t>
      </w:r>
      <w:r>
        <w:rPr>
          <w:color w:val="FF0000"/>
          <w:rtl w:val="1"/>
        </w:rPr>
        <w:t xml:space="preserve">وما أقعَدَ ابنَ عُمر عن الغَزْو إلّا وصايا لِعُمر، وصِبيانٌ صِغَار، وضَيعةٌ كَثِيرة،  </w:t>
      </w:r>
      <w:r>
        <w:rPr>
          <w:color w:val="FF0000"/>
          <w:rtl w:val="1"/>
        </w:rPr>
        <w:t xml:space="preserve">وقد أغارَ رسولُ الله ﷺ على بني المُصطَلِق وهم غارُّون يَسقُون على نَعَمِهم، فقَتَلَ مُقاتِلتَهم، وسبَى سَبَاياهُم، وأصابَ جُويريةَ بنتَ الحارِث.  </w:t>
      </w:r>
      <w:r>
        <w:rPr>
          <w:color w:val="FF0000"/>
          <w:rtl w:val="1"/>
        </w:rPr>
        <w:t xml:space="preserve">قال: فحدثني بهذا الحديث ابنُ عمر، وكان في ذلك الجَيش،  </w:t>
      </w:r>
      <w:r>
        <w:rPr>
          <w:color w:val="000000"/>
          <w:rtl w:val="1"/>
        </w:rPr>
        <w:t xml:space="preserve">وإنّما كانوا يَدْعُونَ في أوّل الإسلام،  </w:t>
      </w:r>
      <w:r>
        <w:rPr>
          <w:color w:val="000000"/>
          <w:rtl w:val="1"/>
        </w:rPr>
        <w:t xml:space="preserve">وأما الرَّجُلُ فلا يَحمِلُ على الكَتيبةِ إلّا بإذنِ إمامِه.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قيمة إنفاذ وصايا الوالدين - صور من قيم برِّ الوالدَين</w:t>
      </w:r>
    </w:p>
    <w:p>
      <w:pPr>
        <w:bidi w:val="1"/>
        <w:jc w:val="start"/>
      </w:pPr>
      <w:r>
        <w:rPr>
          <w:rtl w:val="1"/>
        </w:rPr>
        <w:t>الشرح: الدلالة: غزوة بني المصطلق - أحداث السنة الخامسة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