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كظم غيظاً-كتاب الأدب-سنن أبي داود — رقم الحديث: 4778 — الرقم الفرعي: 99 — الرقم الأصلي: 4778</w:t>
        <w:br/>
      </w:r>
      <w:r>
        <w:rPr>
          <w:rtl w:val="1"/>
        </w:rPr>
        <w:t xml:space="preserve"> حدثنا عقبة بن مكرم ثنا عبد الرحمن ملاحظة يعني ابن مهدي عن بشر ملاحظة يعني ابن منصور عن محمد بن عجلان عن سويد بن وهب عن رجُل من أبناء أصحاب رسول الله صلى الله عليه وسلم عن أبيه قال:قال رسول الله صلى الله عليه وسلم</w:t>
        <w:br/>
      </w:r>
      <w:r>
        <w:rPr>
          <w:color w:val="000000"/>
          <w:rtl w:val="1"/>
        </w:rPr>
        <w:t xml:space="preserve">نحوه،  </w:t>
      </w:r>
      <w:r>
        <w:rPr>
          <w:color w:val="000000"/>
          <w:rtl w:val="1"/>
        </w:rPr>
        <w:t xml:space="preserve">قال: «ملأَه اللهُ أمنًا وإيمانًا» لم يذكر قِصةَ «دعاه الله»،  </w:t>
      </w:r>
      <w:r>
        <w:rPr>
          <w:color w:val="FF0000"/>
          <w:rtl w:val="1"/>
        </w:rPr>
        <w:t xml:space="preserve">زاد: «ومن تَرَك لُبس ثوبِ جَمَالٍ وهو يَقدِرُ عليه – قال بِشْر: أحسِبه قال - تواضعًا، كساه اللهُ حُلَّةَ الكرامةِ،  </w:t>
      </w:r>
      <w:r>
        <w:rPr>
          <w:color w:val="FF0000"/>
          <w:rtl w:val="1"/>
        </w:rPr>
        <w:t xml:space="preserve">ومن زوَّجَ للهِ تعالى، تَوَّجَهُ الله تاجَ المُلكِ». </w:t>
      </w:r>
    </w:p>
    <w:p>
      <w:pPr>
        <w:bidi w:val="1"/>
        <w:jc w:val="start"/>
      </w:pPr>
      <w:r>
        <w:rPr>
          <w:rtl w:val="1"/>
        </w:rPr>
        <w:t>درجة الحديث: حسن لغيره</w:t>
      </w:r>
    </w:p>
    <w:p>
      <w:pPr>
        <w:bidi w:val="1"/>
        <w:jc w:val="start"/>
      </w:pPr>
      <w:r>
        <w:rPr>
          <w:rtl w:val="1"/>
        </w:rPr>
        <w:t>الشرح: الدلالة: الكرم والغنى والحلم - ألفاظ خبرية في ذات الله تعالى</w:t>
      </w:r>
    </w:p>
    <w:p>
      <w:pPr>
        <w:bidi w:val="1"/>
        <w:jc w:val="start"/>
      </w:pPr>
      <w:r>
        <w:rPr>
          <w:rtl w:val="1"/>
        </w:rPr>
        <w:t>الشرح: الدلالة: الرفق والحلم والأناة- القيم والأخلاق المحمودة</w:t>
      </w:r>
    </w:p>
    <w:p>
      <w:pPr>
        <w:bidi w:val="1"/>
        <w:jc w:val="start"/>
      </w:pPr>
      <w:r>
        <w:rPr>
          <w:rtl w:val="1"/>
        </w:rPr>
        <w:t>الشرح: الدلالة: الاتزان والهدوء وكظم الغيظ وضبط الانفعالات - القيم والأخلاق المحمودة</w:t>
      </w:r>
    </w:p>
    <w:p>
      <w:pPr>
        <w:bidi w:val="1"/>
        <w:jc w:val="start"/>
      </w:pPr>
      <w:r>
        <w:rPr>
          <w:rtl w:val="1"/>
        </w:rPr>
        <w:t>الشرح: الدلالة: التواضع - القيم والأخلاق المحمودة</w:t>
      </w:r>
    </w:p>
    <w:p>
      <w:pPr>
        <w:bidi w:val="1"/>
        <w:jc w:val="start"/>
      </w:pPr>
      <w:r>
        <w:rPr>
          <w:rtl w:val="1"/>
        </w:rPr>
        <w:t>الشرح: الدلالة: العون على الزواج - الحث على الزواج</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