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23336 — الرقم الفرعي: 99 — الرقم الأصلي: 23336 — ج: 5 — ص: 393</w:t>
        <w:br/>
      </w:r>
      <w:r>
        <w:rPr>
          <w:rtl w:val="1"/>
        </w:rPr>
        <w:t xml:space="preserve"> حدثنا حسن ثنا ابن لهيعة ثنا ابن هبيرة أنه سمع أبا تميم الجيشانيّ يقول:أخبرني سعيد أنه سمع حذيفة بن اليمان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غابَ عنَّا رسولُ الله ﷺ يومًا فلم يَخرج، حتَّى ظننَّا أن لن يَخرُج،  </w:t>
      </w:r>
      <w:r>
        <w:rPr>
          <w:color w:val="000000"/>
          <w:rtl w:val="1"/>
        </w:rPr>
        <w:t xml:space="preserve">فلمّا خرَجَ سَجَدَ سَجدةً، فظَننَّا أنَّ نفْسَه قد قُبِضَتْ فيها،  </w:t>
      </w:r>
      <w:r>
        <w:rPr>
          <w:color w:val="000000"/>
          <w:rtl w:val="1"/>
        </w:rPr>
        <w:t xml:space="preserve">فلمَّا رفَعَ رأسَه قال: «إنَّ ربِّي استَشارَني في أُمَّتي ماذا أَفعلُ بهم؟ فقلتُ: ما شِئتَ أيْ ربِّ، هم خلقُكَ وعِبادُك، فاستَشارَني الثانيةَ، فقلتُ له كذلك،  </w:t>
      </w:r>
      <w:r>
        <w:rPr>
          <w:color w:val="000000"/>
          <w:rtl w:val="1"/>
        </w:rPr>
        <w:t xml:space="preserve">فقال: لا أُحزِنُك في أُمَّتِك يا محمَّد،  </w:t>
      </w:r>
      <w:r>
        <w:rPr>
          <w:color w:val="FF0000"/>
          <w:rtl w:val="1"/>
        </w:rPr>
        <w:t xml:space="preserve">وبَشَّرَني أَنَّ أَولَ مَن يَدخُلُ الجنّةَ مِن أُمتي معي سَبعونَ ألفًا، مع كلِّ ألفٍ سَبعونَ ألفًا، ليس عليهم حِسابٌ،  </w:t>
      </w:r>
      <w:r>
        <w:rPr>
          <w:color w:val="FF0000"/>
          <w:rtl w:val="1"/>
        </w:rPr>
        <w:t xml:space="preserve">ثمَّ أَرسَلَ إليَّ فقال: ادْعُ تُجَبْ، وسَلْ تُعطَ، فقلتُ لرسولِه: أَوَمُعطِيَّ ربِّي سُؤْلي؟ فقال: ما أَرسَلَني إليك إلّا ليُعطِيَك،  </w:t>
      </w:r>
      <w:r>
        <w:rPr>
          <w:color w:val="FF0000"/>
          <w:rtl w:val="1"/>
        </w:rPr>
        <w:t xml:space="preserve">ولقد أَعطاني ربِّي ولا فَخرَ، وغَفَر لي ما تقدَّم مِن ذَنْبي وما تأخَّر، وأَنا أَمشِي حَيًّا صَحيحًا،  </w:t>
      </w:r>
      <w:r>
        <w:rPr>
          <w:color w:val="FF0000"/>
          <w:rtl w:val="1"/>
        </w:rPr>
        <w:t xml:space="preserve">وأَعطاني أَن لا تَجوعَ أُمَّتي، ولا تُغلَب،  </w:t>
      </w:r>
      <w:r>
        <w:rPr>
          <w:color w:val="FF0000"/>
          <w:rtl w:val="1"/>
        </w:rPr>
        <w:t xml:space="preserve">وأَعطاني الكَوثرَ، فهو نهرٌ من الجنَّة يَسيلُ في حَوضِي،  </w:t>
      </w:r>
      <w:r>
        <w:rPr>
          <w:color w:val="FF0000"/>
          <w:rtl w:val="1"/>
        </w:rPr>
        <w:t xml:space="preserve">وأَعطاني العِزَّ والنَّصرَ والرُّعبَ يَسعَى بينَ يدَي أُمَّتي شَهرًا،  </w:t>
      </w:r>
      <w:r>
        <w:rPr>
          <w:color w:val="FF0000"/>
          <w:rtl w:val="1"/>
        </w:rPr>
        <w:t xml:space="preserve">وأَعطاني أَنِّي أَولُ الأنبياءِ أَدخلُ الجنَّة،  </w:t>
      </w:r>
      <w:r>
        <w:rPr>
          <w:color w:val="FF0000"/>
          <w:rtl w:val="1"/>
        </w:rPr>
        <w:t xml:space="preserve">وطيَّب لي ولأُمَّتي الغَنيمةَ،  </w:t>
      </w:r>
      <w:r>
        <w:rPr>
          <w:color w:val="FF0000"/>
          <w:rtl w:val="1"/>
        </w:rPr>
        <w:t xml:space="preserve">وأَحلَّ لنا كثيرًا ممّا شَدَّدَ على مَن قَبلَنا، ولم يَجعلْ علينا مِن حَرَج».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خصوصياته ﷺ العامة على سائر الأنبياء - خصوصيات النبيّ ﷺ على سائر الأنبياء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