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باب-كتاب المغازي-صحيح البخاري — رقم الحديث: 4019 — الرقم الفرعي: 99 — الرقم الأصلي: 4019</w:t>
        <w:br/>
      </w:r>
      <w:r>
        <w:rPr>
          <w:rtl w:val="1"/>
        </w:rPr>
        <w:t xml:space="preserve"> حدثنا أبو عاصم عن ابن جُريج عن الزُّهريّ عن عطاء بن يزيد عن عبيد الله بن عَديّ عن المقداد بن الأسود حدثني إسحاق حدثنا يعقوب بن إبراهيم بن سعد حدثنا ابن أخي ابن شهاب عن عمّه قال:أخبرني عطاء بن يزيد الليثيّ ثم الجُندَعيّ أنّ عبيدالله بن عَديّ بن الخِيار</w:t>
        <w:br/>
      </w:r>
      <w:r>
        <w:rPr>
          <w:color w:val="000000"/>
          <w:rtl w:val="1"/>
        </w:rPr>
        <w:t xml:space="preserve"> </w:t>
      </w:r>
      <w:r>
        <w:rPr>
          <w:color w:val="FF0000"/>
          <w:rtl w:val="1"/>
        </w:rPr>
        <w:t xml:space="preserve">أخبَره: أنَّ المِقْدادَ بنَ عَمرٍو الكِنْدِيّ ــ وكان حَلِيفاً لِبني زُهْرةَ، وكان ممَّن شَهِدَ بَدْراً مع رسولِ الله ﷺ ــ أخبَره:  </w:t>
      </w:r>
      <w:r>
        <w:rPr>
          <w:color w:val="FF0000"/>
          <w:rtl w:val="1"/>
        </w:rPr>
        <w:t xml:space="preserve">أنَّه قال لرسولِ الله ﷺ: أرأيتَ إنْ لَقِيتُ رجلاً منَ الكفَّار، فاقتَتَلْنا، فضَرَبَ إحدَى يَدَيَّ بالسَّيفِ فقَطَعَها، ثمَّ لاذَ منِّي بشجرةٍ، فقال: أسلَمْتُ لله، آقتُلُه يا رسولَ الله بعدَ أنْ قالها؟ فقال رسولُ الله ﷺ: «لا تَقتُلْه».  </w:t>
      </w:r>
      <w:r>
        <w:rPr>
          <w:color w:val="FF0000"/>
          <w:rtl w:val="1"/>
        </w:rPr>
        <w:t xml:space="preserve">فقال: يا رسولَ الله، إنَّه قَطَعَ إحدَى يَدَيَّ، ثمَّ قال ذلكَ بعدَما قَطَعَها. فقال رسولُ الله ﷺ: «لا تَقتُلْه، فإنْ قَتَلْتَه فإنَّه بمَنزِلَتِكَ قبلَ أنْ تَقتُلَه، وإنَّكَ بمَنزِلَتِه قبلَ أنْ يقولَ كَلِمتَه الَّتي قال». </w:t>
      </w:r>
    </w:p>
    <w:p>
      <w:pPr>
        <w:bidi w:val="1"/>
        <w:jc w:val="start"/>
      </w:pPr>
      <w:r>
        <w:rPr>
          <w:rtl w:val="1"/>
        </w:rPr>
        <w:t>الشرح: الدلالة: دخول الإسلام (نشر الدعوة الإسلامية ) - آثار القتال ونتائجه</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حماية أرواح المسلمين وأعراضهم - أسباب الجهاد وأهدافه</w:t>
      </w:r>
    </w:p>
    <w:p>
      <w:pPr>
        <w:bidi w:val="1"/>
        <w:jc w:val="start"/>
      </w:pPr>
      <w:r>
        <w:rPr>
          <w:rtl w:val="1"/>
        </w:rPr>
        <w:t>الشرح: الدلالة: أسلوب الموعظة الحسنة (الترغيب والترهيب)</w:t>
      </w:r>
    </w:p>
    <w:p>
      <w:pPr>
        <w:bidi w:val="1"/>
        <w:jc w:val="start"/>
      </w:pPr>
      <w:r>
        <w:rPr>
          <w:rtl w:val="1"/>
        </w:rPr>
        <w:t>الشرح: الدلالة: فضل لا إله الا الله - فضل أذكار مخصوصة</w:t>
      </w:r>
    </w:p>
    <w:p>
      <w:pPr>
        <w:bidi w:val="1"/>
        <w:jc w:val="start"/>
      </w:pPr>
      <w:r>
        <w:rPr>
          <w:rtl w:val="1"/>
        </w:rPr>
        <w:t>الشرح: الدلالة: مناقب أهل بدر - مناقب المبشرين بالجنة سوى العشرة</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حرمة دم المواطن وعرضه وماله - حقوق المواطن</w:t>
      </w:r>
    </w:p>
    <w:p>
      <w:pPr>
        <w:bidi w:val="1"/>
        <w:jc w:val="start"/>
      </w:pPr>
      <w:r>
        <w:rPr>
          <w:rtl w:val="1"/>
        </w:rPr>
        <w:t>الشرح: الدلالة: الدفاع عن عقيدة الأمة ونظامها - أسباب الجهاد وأهدافه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