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يُذكر في الإشخاص والخصومة-كتاب الخصومات-صحيح البخاري — رقم الحديث: 2411 — الرقم الفرعي: 99 — الرقم الأصلي: 2411</w:t>
        <w:br/>
      </w:r>
      <w:r>
        <w:rPr>
          <w:rtl w:val="1"/>
        </w:rPr>
        <w:t xml:space="preserve"> حدثنا يحيى بن قَزَعَة حدثنا إبراهيم بن سعد عن ابن شهاب عن أبي سلمة و عبد الرحمن الأعرج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استَبَّ رجلانِ، رجلٌ مِنَ المسلمِينَ، ورجلٌ مِنَ اليهودِ،  </w:t>
      </w:r>
      <w:r>
        <w:rPr>
          <w:color w:val="FF0000"/>
          <w:rtl w:val="1"/>
        </w:rPr>
        <w:t xml:space="preserve">قال المسلِمُ: والَّذي اصطَفَى محمَّدًا على العالَمِينَ،  </w:t>
      </w:r>
      <w:r>
        <w:rPr>
          <w:color w:val="FF0000"/>
          <w:rtl w:val="1"/>
        </w:rPr>
        <w:t xml:space="preserve">فقال اليهوديُّ: والَّذي اصطَفَى موسى على العالَمِينَ،  </w:t>
      </w:r>
      <w:r>
        <w:rPr>
          <w:color w:val="FF0000"/>
          <w:rtl w:val="1"/>
        </w:rPr>
        <w:t xml:space="preserve">فرَفَعَ المسلِمُ يدَه عندَ ذلكَ فلَطَمَ وجهَ اليهوديِّ،  </w:t>
      </w:r>
      <w:r>
        <w:rPr>
          <w:color w:val="FF0000"/>
          <w:rtl w:val="1"/>
        </w:rPr>
        <w:t xml:space="preserve">فذهبَ اليهوديُّ إلى النبيِّ ﷺ، فأخبَره، بما كانَ مِن أمرِه وأمرِ المسلِمِ،  </w:t>
      </w:r>
      <w:r>
        <w:rPr>
          <w:color w:val="FF0000"/>
          <w:rtl w:val="1"/>
        </w:rPr>
        <w:t xml:space="preserve">فدَعَا النبيُّ ﷺ المسلِمَ فسألَه عن ذلكَ، فأخبَره،  </w:t>
      </w:r>
      <w:r>
        <w:rPr>
          <w:color w:val="FF0000"/>
          <w:rtl w:val="1"/>
        </w:rPr>
        <w:t xml:space="preserve">فقال النبيُّ ﷺ: «لا تُخيِّروني على موسى،  </w:t>
      </w:r>
      <w:r>
        <w:rPr>
          <w:color w:val="FF0000"/>
          <w:rtl w:val="1"/>
        </w:rPr>
        <w:t xml:space="preserve">فإنَّ النّاسَ يَصْعَقونَ يومَ القِيامَةِ، فأَصعَقُ معَهُم، فأكونُ أوَّلَ مَن يُفِيقُ،  </w:t>
      </w:r>
      <w:r>
        <w:rPr>
          <w:color w:val="FF0000"/>
          <w:rtl w:val="1"/>
        </w:rPr>
        <w:t xml:space="preserve">فإذا موسى باطشٌ جانِبَ العَرْشِ، فلا أدري أكان فيمَن صَعِقَ، فأفاقَ قبلي، أو كانَ ممَّنِ استَثْنَى اللهُ». 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أولوا العزم من 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التواضع في نسبة الفضل لأهله - قيم التواضع</w:t>
      </w:r>
    </w:p>
    <w:p>
      <w:pPr>
        <w:bidi w:val="1"/>
        <w:jc w:val="start"/>
      </w:pPr>
      <w:r>
        <w:rPr>
          <w:rtl w:val="1"/>
        </w:rPr>
        <w:t>الشرح: الدلالة: مشروعية الدعوى - الدعوى</w:t>
      </w:r>
    </w:p>
    <w:p>
      <w:pPr>
        <w:bidi w:val="1"/>
        <w:jc w:val="start"/>
      </w:pPr>
      <w:r>
        <w:rPr>
          <w:rtl w:val="1"/>
        </w:rPr>
        <w:t>الشرح: الدلالة: قبول الدعوى - الدعوى</w:t>
      </w:r>
    </w:p>
    <w:p>
      <w:pPr>
        <w:bidi w:val="1"/>
        <w:jc w:val="start"/>
      </w:pPr>
      <w:r>
        <w:rPr>
          <w:rtl w:val="1"/>
        </w:rPr>
        <w:t>الشرح: الدلالة: رفع الدعوى (انظر سير المحاكمة) - أصول التقاضي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حرية التدين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حرية التعبير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الأمانة العلمية والموضوعية عند النبيِّ ﷺ - قيم الأمانة العلمية</w:t>
      </w:r>
    </w:p>
    <w:p>
      <w:pPr>
        <w:bidi w:val="1"/>
        <w:jc w:val="start"/>
      </w:pPr>
      <w:r>
        <w:rPr>
          <w:rtl w:val="1"/>
        </w:rPr>
        <w:t>الشرح: الدلالة: صعق الناس في المحشر - أحوال الناس بعامة في الحشر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بحياة البرزخ والقيامة والجنة والنار - المعارف والعلوم الغيبية </w:t>
      </w:r>
    </w:p>
    <w:p>
      <w:pPr>
        <w:bidi w:val="1"/>
        <w:jc w:val="start"/>
      </w:pPr>
      <w:r>
        <w:rPr>
          <w:rtl w:val="1"/>
        </w:rPr>
        <w:t xml:space="preserve">الشرح: الدلالة: إكرامه ﷺ وتقديمه وإنزاله منزلته الرفيعة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>الشرح: الدلالة: الحريات العامة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