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2392 — الرقم الفرعي: 99 — الرقم الأصلي: 2392 — ج: 1 — ص: 266</w:t>
        <w:br/>
      </w:r>
      <w:r>
        <w:rPr>
          <w:rtl w:val="1"/>
        </w:rPr>
        <w:t xml:space="preserve"> حدثنا يعقوب قال:حدثنا أبي عن ابن إسحاق قال:فحدثني محمد بن مسلم الزهريّ عن عبيد الله بن عبد الله بن عتبة عن عبد الله 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ثُمّ مضَى رسولُ الله ﷺ لِسَفِرِه، واستَخلَفَ على المدينة أبا رُهْم كُلثُومَ بنَ حُصَين بنِ عُتبةَ بنِ خَلَفٍ الغِفَاريَّ،  </w:t>
      </w:r>
      <w:r>
        <w:rPr>
          <w:color w:val="FF0000"/>
          <w:rtl w:val="1"/>
        </w:rPr>
        <w:t xml:space="preserve">وخرَجَ لِعَشْرٍ مضَينَ مِن رمضانَ، فصامَ رسولُ الله ﷺ وصام الناسُ معه،  </w:t>
      </w:r>
      <w:r>
        <w:rPr>
          <w:color w:val="FF0000"/>
          <w:rtl w:val="1"/>
        </w:rPr>
        <w:t xml:space="preserve">حتى إذا كان بالكَدِيد - ماءٍ بينَ عُسْفانَ وأَمَج - أَفطَرَ،  </w:t>
      </w:r>
      <w:r>
        <w:rPr>
          <w:color w:val="FF0000"/>
          <w:rtl w:val="1"/>
        </w:rPr>
        <w:t xml:space="preserve">ثم مضى حتى نزلَ بمَرِّ الظَّهْران في عشَرةِ آلافٍ من المسلمين.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مسؤولية النيابة في الإمارة - قيم المسؤولية</w:t>
      </w:r>
    </w:p>
    <w:p>
      <w:pPr>
        <w:bidi w:val="1"/>
        <w:jc w:val="start"/>
      </w:pPr>
      <w:r>
        <w:rPr>
          <w:rtl w:val="1"/>
        </w:rPr>
        <w:t>الشرح: الدلالة: خروج النبي صلى الله عليه وسلم ومن معه من المدينة - فتح مكة وما رافقها من أحداث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