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ذهاب البصر-كتاب الزهد-سنن الترمذي — رقم الحديث: 2401 — الرقم الفرعي: 99 — الرقم الأصلي: 2403</w:t>
        <w:br/>
      </w:r>
      <w:r>
        <w:rPr>
          <w:rtl w:val="1"/>
        </w:rPr>
        <w:t xml:space="preserve"> حدثنا محمود بن غيلان حدثنا عبد الرزاق أخبرنا سفيان عن الأعمش عن أبي صالح عن أبي هُريرةَ، رفعه إلى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«يقولُ الله: مَن أَذهبتُ حَبِيبتَيهِ، فصَبرَ واحتَسَبَ، لم أَرْضَ له ثوابًا دونَ الجَنّة». </w:t>
      </w:r>
      <w:r>
        <w:rPr>
          <w:color w:val="000000"/>
          <w:rtl w:val="1"/>
        </w:rPr>
        <w:t xml:space="preserve">وفي الباب عن عِرباضِ بنِ سارِيَة.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