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الدعاء إذا انتبه بالليل-كتاب الدعوات-صحيح البخاري — رقم الحديث: 6316 — الرقم الفرعي: 99 — الرقم الأصلي: 6316</w:t>
        <w:br/>
      </w:r>
      <w:r>
        <w:rPr>
          <w:rtl w:val="1"/>
        </w:rPr>
        <w:t xml:space="preserve"> حدثنا علي بن عبد الله حدثنا ابن مهديّ عن سفيان عن سلمة عن كريب عن ابن عباس رضي الله عنهما</w:t>
        <w:br/>
      </w:r>
      <w:r>
        <w:rPr>
          <w:color w:val="000000"/>
          <w:rtl w:val="1"/>
        </w:rPr>
        <w:t xml:space="preserve">قال: بِتُّ عندَ ميمونةَ، فقامَ النبيُّ ﷺ فأتَى حاجَتَه،  </w:t>
      </w:r>
      <w:r>
        <w:rPr>
          <w:color w:val="000000"/>
          <w:rtl w:val="1"/>
        </w:rPr>
        <w:t xml:space="preserve">غَسَلَ وجهَه ويَدَيه، ثمَّ نامَ، ثمَّ قامَ فأتَى القِرْبةَ فأطْلَقَ شِناقَها،  </w:t>
      </w:r>
      <w:r>
        <w:rPr>
          <w:color w:val="000000"/>
          <w:rtl w:val="1"/>
        </w:rPr>
        <w:t xml:space="preserve">ثمَّ تَوضَّأ وُضُوءًا بينَ وُضُوءَينِ لم يُكثِرْ،  </w:t>
      </w:r>
      <w:r>
        <w:rPr>
          <w:color w:val="000000"/>
          <w:rtl w:val="1"/>
        </w:rPr>
        <w:t xml:space="preserve">وقد أبْلَغَ فصَلَّى،  </w:t>
      </w:r>
      <w:r>
        <w:rPr>
          <w:color w:val="000000"/>
          <w:rtl w:val="1"/>
        </w:rPr>
        <w:t xml:space="preserve">فقُمْتُ فتَمَطَّيتُ كَراهِيَةَ أنْ يَرَى أنّي كنتُ أتَّقِيه، فتَوضَّأْتُ،  </w:t>
      </w:r>
      <w:r>
        <w:rPr>
          <w:color w:val="FF0000"/>
          <w:rtl w:val="1"/>
        </w:rPr>
        <w:t xml:space="preserve">فقامَ يُصلِّي، فقُمْتُ عن يَساره، فأخَذَ بأُذُني فأدارَني عن يَمِينِه،  </w:t>
      </w:r>
      <w:r>
        <w:rPr>
          <w:color w:val="000000"/>
          <w:rtl w:val="1"/>
        </w:rPr>
        <w:t xml:space="preserve">فتَتامَّتْ صلاتُه ثلاثَ عَشْرةَ رَكْعةً،  </w:t>
      </w:r>
      <w:r>
        <w:rPr>
          <w:color w:val="000000"/>
          <w:rtl w:val="1"/>
        </w:rPr>
        <w:t xml:space="preserve">ثمَّ اضْطَجَعَ فنامَ حتَّى نَفَخَ، وكان إذا نامَ نَفَخَ، فآذَ نَه بلالٌ بالصلاةِ، فصَلَّى ولم يَتَوضَّأْ،  </w:t>
      </w:r>
      <w:r>
        <w:rPr>
          <w:color w:val="FF0000"/>
          <w:rtl w:val="1"/>
        </w:rPr>
        <w:t xml:space="preserve">وكان يقولُ في دُعائه: «اللهمَّ اجعَلْ في قلبي نُورًا، وفي بَصَري نُورًا، وفي سَمْعي نُورًا، وعن يَمِيني نُورًا، وعن يَساري نُورًا، وفَوْقي نُورًا، وتحتي نُورًا، وأمامي نُورًا، وخَلْفي نُورًا، واجعَلْ لي نُورًا». </w:t>
      </w:r>
      <w:r>
        <w:rPr>
          <w:color w:val="000000"/>
          <w:rtl w:val="1"/>
        </w:rPr>
        <w:t xml:space="preserve">قال كُرَيبٌ: وسَبْعٌ في التّابُوتِ، فلَقِيتُ رجلًا من ولَدِ العبَّاس، فحدَّثني بهِنَّ، فذَكَرَ: عَصَبي، ولحمي، ودَمي، وشَعَري، وبَشَري، وذَكَرَ خَصْلَتينِ.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موقف الرجل الواحد - موقف المأموم في الصف</w:t>
      </w:r>
    </w:p>
    <w:p>
      <w:pPr>
        <w:bidi w:val="1"/>
        <w:jc w:val="start"/>
      </w:pPr>
      <w:r>
        <w:rPr>
          <w:rtl w:val="1"/>
        </w:rPr>
        <w:t xml:space="preserve">الشرح: الدلالة: دعاؤه ﷺ إذا قام من الليل - أذكار النبي ﷺ وأدعيته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