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طلاق المكره والناسي-كتاب الطلاق-سنن ابن ماجة — رقم الحديث: 2045 — الرقم الفرعي: 99 — الرقم الأصلي: 2045</w:t>
        <w:br/>
      </w:r>
      <w:r>
        <w:rPr>
          <w:rtl w:val="1"/>
        </w:rPr>
        <w:t xml:space="preserve"> حدثنا محمد بن المُصفّى الحمصيّ ثنا الوليد بن مسلم ثنا الأوزاعيّ عن عطاء عن ابن عبّاس عن النبيّ صلى الله عليه وسلم</w:t>
        <w:br/>
      </w:r>
      <w:r>
        <w:rPr>
          <w:color w:val="FF0000"/>
          <w:rtl w:val="1"/>
        </w:rPr>
        <w:t xml:space="preserve">قال: «إنَّ اللهَ وَضَعَ عن أُمَّتِي الخَطَأَ والنِّسيانَ وما استُكرِهُوا عَلَيه».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الخطأ في رؤية الهلال - بداية رمضان ونهايته</w:t>
      </w:r>
    </w:p>
    <w:p>
      <w:pPr>
        <w:bidi w:val="1"/>
        <w:jc w:val="start"/>
      </w:pPr>
      <w:r>
        <w:rPr>
          <w:rtl w:val="1"/>
        </w:rPr>
        <w:t>الشرح: الدلالة: إتيان المفطرات خطأً أو نسياناً - ما لا يبطل الصيام</w:t>
      </w:r>
    </w:p>
    <w:p>
      <w:pPr>
        <w:bidi w:val="1"/>
        <w:jc w:val="start"/>
      </w:pPr>
      <w:r>
        <w:rPr>
          <w:rtl w:val="1"/>
        </w:rPr>
        <w:t>الشرح: الدلالة: إثبات الخيار للمكرهة على الزواج - الإكراه على الزواج</w:t>
      </w:r>
    </w:p>
    <w:p>
      <w:pPr>
        <w:bidi w:val="1"/>
        <w:jc w:val="start"/>
      </w:pPr>
      <w:r>
        <w:rPr>
          <w:rtl w:val="1"/>
        </w:rPr>
        <w:t>الشرح: الدلالة: المنقطع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المحاولة والخطأ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مدلس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