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جامع النكاح-كتاب النكاح-سنن أبي داود — رقم الحديث: 2164 — الرقم الفرعي: 99 — الرقم الأصلي: 2164</w:t>
        <w:br/>
      </w:r>
      <w:r>
        <w:rPr>
          <w:rtl w:val="1"/>
        </w:rPr>
        <w:t xml:space="preserve"> حدثنا عبد العزيز بن يحيى أبو الأصبغ حدثني محمد ملاحظة يعني ابن سلمة عن محمد بن إسحاق عن أبان بن صالح عن مجاهد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ابنَ عمر - واللهُ يغفِرُ له – أَوْهَمَ،  </w:t>
      </w:r>
      <w:r>
        <w:rPr>
          <w:color w:val="000000"/>
          <w:rtl w:val="1"/>
        </w:rPr>
        <w:t xml:space="preserve">إنّما كانَ هذا الحيُّ من الأنصار - وهم أَهلُ وَثَنٍ - مع هذا الحيِّ من يهود - وهم أَهلُ كتابٍ -  </w:t>
      </w:r>
      <w:r>
        <w:rPr>
          <w:color w:val="000000"/>
          <w:rtl w:val="1"/>
        </w:rPr>
        <w:t xml:space="preserve">وكانوا يَرَونَ لهم فضلًا عليهم في العِلم، فكانوا يَقتدُونَ بكثيرٍ مِن فِعلِهم،  </w:t>
      </w:r>
      <w:r>
        <w:rPr>
          <w:color w:val="000000"/>
          <w:rtl w:val="1"/>
        </w:rPr>
        <w:t xml:space="preserve">وكانَ مِن أَمْرِ أَهلِ الكتاب أن لا يأتوا النِّساءَ إلا على حَرْفٍ، وذلك أَستَرُ ما تكونُ المرأة،  </w:t>
      </w:r>
      <w:r>
        <w:rPr>
          <w:color w:val="000000"/>
          <w:rtl w:val="1"/>
        </w:rPr>
        <w:t xml:space="preserve">فكان هذا الحيُّ مِنَ الأنصارِ قد أخَذُوا بذلك مِن فِعلِهم،  </w:t>
      </w:r>
      <w:r>
        <w:rPr>
          <w:color w:val="FF0000"/>
          <w:rtl w:val="1"/>
        </w:rPr>
        <w:t xml:space="preserve">وكان هذا الحيُّ من قُريشٍ يَشْرَحُون النِّساء شَرْحًا مُنكَرًا،  </w:t>
      </w:r>
      <w:r>
        <w:rPr>
          <w:color w:val="000000"/>
          <w:rtl w:val="1"/>
        </w:rPr>
        <w:t xml:space="preserve">ويَتلذَّذُونَ منهنَّ مُقبِلاتٍ ومُدْبِراتٍ ومُستلقِيات،  </w:t>
      </w:r>
      <w:r>
        <w:rPr>
          <w:color w:val="000000"/>
          <w:rtl w:val="1"/>
        </w:rPr>
        <w:t xml:space="preserve">فلمّا قَدِمَ المُهاجرونَ المدينةَ تزوَّجَ رجلٌ منهم امرأةً من الأنصار، فذَهب يَصنَعُ بها ذلك، فأَنكَرَتْه عليه، وقالت: إنَّما كُنا نُؤتَى على حَرْفٍ، فاصنعْ ذلك وإلّا فاجتَنِبْني،  </w:t>
      </w:r>
      <w:r>
        <w:rPr>
          <w:color w:val="000000"/>
          <w:rtl w:val="1"/>
        </w:rPr>
        <w:t xml:space="preserve">حتى شَرِيَ أَمرُهُما، فبَلَغَ ذلك رسولَ الله ﷺ،  </w:t>
      </w:r>
      <w:r>
        <w:rPr>
          <w:color w:val="000000"/>
          <w:rtl w:val="1"/>
        </w:rPr>
        <w:t xml:space="preserve">فأَنزل اللهُ، عزَّ وجلّ: ﴿نِسَاؤُكُمْ حَرْثٌ لَكُمْ فَأْتُوا حَرْثَكُمْ أَنَّى شِئْتُمْ﴾ أي: مُقبلاتٍ ومُدبراتٍ ومُستلقياتٍ، يعني بذلك مَوضِعَ الوَلَد.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