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يفلس فيجد الرجُل متاعه بعينه عنده-أول كتاب البيوع-سنن أبي داود — رقم الحديث: 3520 — الرقم الفرعي: 99 — الرقم الأصلي: 3520</w:t>
        <w:br/>
      </w:r>
      <w:r>
        <w:rPr>
          <w:rtl w:val="1"/>
        </w:rPr>
        <w:t xml:space="preserve"> حدثنا عبد الله بن مسلمة عن مالك عن ابن شهاب عن أبي بكر بن عبد الرحمن بن الحارث بن هشام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«أيّما رجُلٍ باع متاعًا، فأَفلسَ الذي ابتاعَه، ولم يَقبِض الذي باعَه مِن ثَمنِه شيئًا، فوجدَ متاعَه بعَينِه، فهو أَحقُّ به،  </w:t>
      </w:r>
      <w:r>
        <w:rPr>
          <w:color w:val="FF0000"/>
          <w:rtl w:val="1"/>
        </w:rPr>
        <w:t xml:space="preserve">وإن ماتَ المُشتَري فصاحبُ المَتاع أُسوةُ الغُرَماء».  </w:t>
      </w:r>
    </w:p>
    <w:p>
      <w:pPr>
        <w:bidi w:val="1"/>
        <w:jc w:val="start"/>
      </w:pPr>
      <w:r>
        <w:rPr>
          <w:rtl w:val="1"/>
        </w:rPr>
        <w:t>درجة الحديث: معلول</w:t>
      </w:r>
    </w:p>
    <w:p>
      <w:pPr>
        <w:bidi w:val="1"/>
        <w:jc w:val="start"/>
      </w:pPr>
      <w:r>
        <w:rPr>
          <w:rtl w:val="1"/>
        </w:rPr>
        <w:t>الشرح: الدلالة: الديون - التركات والوصايا والمواريث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العلوم الكسبية والمعاشية (كالزراعة والطب والهندسة 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موت المدين مفلسًا - انقضاء القرض</w:t>
      </w:r>
    </w:p>
    <w:p>
      <w:pPr>
        <w:bidi w:val="1"/>
        <w:jc w:val="start"/>
      </w:pPr>
      <w:r>
        <w:rPr>
          <w:rtl w:val="1"/>
        </w:rPr>
        <w:t>الشرح: الدلالة: الظفر بجنس الحق عند جحوده أو عند موت المدين مفلسًا - إيفاء الدَّين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