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كان النبيّ عليه السلام يتخولهم بالموعظة والعلم كي لا ينفروا-كتاب العلم-صحيح البخاري — رقم الحديث: 69 — الرقم الفرعي: 99 — الرقم الأصلي: 69</w:t>
        <w:br/>
      </w:r>
      <w:r>
        <w:rPr>
          <w:rtl w:val="1"/>
        </w:rPr>
        <w:t xml:space="preserve"> حدثنا محمد بن بشار قال:حدثنا يحيى بن سعيد قال:حدثنا شعبة قال:حدثني أبو التيّاح عن أنس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«يَسِّرُوا ولا تُعسِّرُوا، وبَشِّرُوا ولا تُنفِّرُوا».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بسط الوجه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أسلوب تأليف القلوب</w:t>
      </w:r>
    </w:p>
    <w:p>
      <w:pPr>
        <w:bidi w:val="1"/>
        <w:jc w:val="start"/>
      </w:pPr>
      <w:r>
        <w:rPr>
          <w:rtl w:val="1"/>
        </w:rPr>
        <w:t>الشرح: الدلالة: الوسطية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التدرج في الدعوة..</w:t>
      </w:r>
    </w:p>
    <w:p>
      <w:pPr>
        <w:bidi w:val="1"/>
        <w:jc w:val="start"/>
      </w:pPr>
      <w:r>
        <w:rPr>
          <w:rtl w:val="1"/>
        </w:rPr>
        <w:t>الشرح: الدلالة: فضل الرِّفق والحثُّ عليه - قيمة الرِّفْق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الأمل ودفع اليأس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ألألفة والتواصل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 الأمل والتفاؤل - القيم الوجدانية والجمالية</w:t>
      </w:r>
    </w:p>
    <w:p>
      <w:pPr>
        <w:bidi w:val="1"/>
        <w:jc w:val="start"/>
      </w:pPr>
      <w:r>
        <w:rPr>
          <w:rtl w:val="1"/>
        </w:rPr>
        <w:t>الشرح: الدلالة: تسهيل مهمة نشر الدعوة - أسباب الجهاد وأهدافه (الدولة)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