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الصفات التي يعرف بها في الدنيا أهل الجنة وأهل النار-كتاب الجنة،وصفة نعيمها وأهلها-صحيح مسلم — رقم الحديث: 2865 — الرقم الفرعي: 1 — الرقم الأصلي: 2865</w:t>
        <w:br/>
      </w:r>
      <w:r>
        <w:rPr>
          <w:rtl w:val="1"/>
        </w:rPr>
        <w:t xml:space="preserve"> حدثني أبو غسان المِسْمَعِيّ و محمد بن المثنى و محمد بن بشار بن عثمان ملاحظة واللفظ لأبي غسان وابن المثنى قالا:حدثنا معاذ بن هشام حدثني أبي عن قتادة عن مُطَرِّف بن عبد الله بن الشِّخّير عن عِيَاض بن حمار المُجاشِعيّ</w:t>
        <w:br/>
      </w:r>
      <w:r>
        <w:rPr>
          <w:color w:val="000000"/>
          <w:rtl w:val="1"/>
        </w:rPr>
        <w:t xml:space="preserve">أنَّ رسولَ الله ﷺ قال ذاتَ يومٍ في خُطبتِه:  </w:t>
      </w:r>
      <w:r>
        <w:rPr>
          <w:color w:val="FF0000"/>
          <w:rtl w:val="1"/>
        </w:rPr>
        <w:t xml:space="preserve">«ألَا إنَّ ربِّي أمَرَني أن أُعلِّمَكم ما جَهِلتُم ممّا علَّمَني يَومي هذا؛  </w:t>
      </w:r>
      <w:r>
        <w:rPr>
          <w:color w:val="FF0000"/>
          <w:rtl w:val="1"/>
        </w:rPr>
        <w:t xml:space="preserve">كلُّ مالٍ نَحلْتُه عبدًا، حلالٌ،  </w:t>
      </w:r>
      <w:r>
        <w:rPr>
          <w:color w:val="FF0000"/>
          <w:rtl w:val="1"/>
        </w:rPr>
        <w:t xml:space="preserve">وإنِّي خَلقتُ عِبادي حُنفاءَ كلَّهم، وإنَّهم أتتهم الشَّياطينُ فاجْتالَتْهم عن دِينِهم، وحَرَّمَتْ علَيهم ما أحلَلتُ لهم، وأمرَتْهم أنْ يُشرِكُوا بي ما لم أُنْزِل به سُلطانًا. </w:t>
      </w:r>
      <w:r>
        <w:rPr>
          <w:color w:val="FF0000"/>
          <w:rtl w:val="1"/>
        </w:rPr>
        <w:t xml:space="preserve">وإنَّ الله نَظَرَ إلى أهلِ الأرض فمَقَتَهم، عربَهم وعجَمَهم، إلّا بقايا مِن أهلِ الكتاب،  </w:t>
      </w:r>
      <w:r>
        <w:rPr>
          <w:color w:val="FF0000"/>
          <w:rtl w:val="1"/>
        </w:rPr>
        <w:t xml:space="preserve">وقال: إنَّما بعثتُكَ لأَبتلِيَكَ وأَبتليَ بك،  </w:t>
      </w:r>
      <w:r>
        <w:rPr>
          <w:color w:val="FF0000"/>
          <w:rtl w:val="1"/>
        </w:rPr>
        <w:t xml:space="preserve">وأنزلتُ عليك كتابًا لا يَغسلُه الماء، تَقرؤه نائمًا ويَقظان.  </w:t>
      </w:r>
      <w:r>
        <w:rPr>
          <w:color w:val="FF0000"/>
          <w:rtl w:val="1"/>
        </w:rPr>
        <w:t xml:space="preserve">وإنَّ الله أمَرَني أن أُحرِّق قريشًا، فقلتُ: ربِّ، إذًا يَثْلَغوا رأسي، فيَدَعوه خُبزةً، قال: استَخرِجْهم كما استَخرَجُوك، واغزُهم نُغزِك، وأنفِق فسنُنفِق عليك، وابعَثْ جَيشًا نَبعثْ خَمسةً مِثلَه، وقاتِل بمَن أطاعَكَ مَن عصاكَ. </w:t>
      </w:r>
      <w:r>
        <w:rPr>
          <w:color w:val="FF0000"/>
          <w:rtl w:val="1"/>
        </w:rPr>
        <w:t xml:space="preserve">قال: وأهلُ الجنة ثلاثةٌ:  </w:t>
      </w:r>
      <w:r>
        <w:rPr>
          <w:color w:val="FF0000"/>
          <w:rtl w:val="1"/>
        </w:rPr>
        <w:t xml:space="preserve">ذو سُلطانٍ مُقسِطٌ متصدِّقٌ موَفَّق،  </w:t>
      </w:r>
      <w:r>
        <w:rPr>
          <w:color w:val="FF0000"/>
          <w:rtl w:val="1"/>
        </w:rPr>
        <w:t xml:space="preserve">ورجُلٌ رحيمٌ رَقيقُ القَلبِ لكلِّ ذي قُربى ومُسلمٍ،  </w:t>
      </w:r>
      <w:r>
        <w:rPr>
          <w:color w:val="FF0000"/>
          <w:rtl w:val="1"/>
        </w:rPr>
        <w:t xml:space="preserve">وعَفيفٌ مُتعفِّفٌ ذو عيالٍ. </w:t>
      </w:r>
      <w:r>
        <w:rPr>
          <w:color w:val="FF0000"/>
          <w:rtl w:val="1"/>
        </w:rPr>
        <w:t xml:space="preserve">قال: وأهلُ النار خَمسةٌ:  </w:t>
      </w:r>
      <w:r>
        <w:rPr>
          <w:color w:val="FF0000"/>
          <w:rtl w:val="1"/>
        </w:rPr>
        <w:t xml:space="preserve">الضَّعيفُ الذي لا زَبْرَ لهُ، الّذينَ هم فيكم تَبَعًا لا يَبتَغُونَ أهلًا ولا مالًا،  </w:t>
      </w:r>
      <w:r>
        <w:rPr>
          <w:color w:val="FF0000"/>
          <w:rtl w:val="1"/>
        </w:rPr>
        <w:t xml:space="preserve">والخائِنُ الذي لا يَخفَى له طمعٌ وإنْ دَقّ إلّا خانَه،  </w:t>
      </w:r>
      <w:r>
        <w:rPr>
          <w:color w:val="FF0000"/>
          <w:rtl w:val="1"/>
        </w:rPr>
        <w:t xml:space="preserve">ورجُلٌ لا يُصبِح ولا يُمسي إلّا وهو يُخادعُك عن أهلِكَ ومالِك». </w:t>
      </w:r>
      <w:r>
        <w:rPr>
          <w:color w:val="000000"/>
          <w:rtl w:val="1"/>
        </w:rPr>
        <w:t xml:space="preserve">وذَكَر «البُخلَ أو الكَذِبَ،  </w:t>
      </w:r>
      <w:r>
        <w:rPr>
          <w:color w:val="000000"/>
          <w:rtl w:val="1"/>
        </w:rPr>
        <w:t xml:space="preserve">والشِّنظِير الفَحَّاش».  </w:t>
      </w:r>
      <w:r>
        <w:rPr>
          <w:color w:val="000000"/>
          <w:rtl w:val="1"/>
        </w:rPr>
        <w:t xml:space="preserve">ولم يذكر أبو غَسّانَ في حديثِه: «وأَنفِق فسَنُنفِق عليك». </w:t>
      </w:r>
    </w:p>
    <w:p>
      <w:pPr>
        <w:bidi w:val="1"/>
        <w:jc w:val="start"/>
      </w:pPr>
      <w:r>
        <w:rPr>
          <w:rtl w:val="1"/>
        </w:rPr>
        <w:t>الشرح: الدلالة: جلب المصالح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الكرم والغنى والحلم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قيمة التراحم بين المؤمنين - قيم الرحمة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الغناء الفاحش  و آلات اللهو والمعازف,،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القذارة والوساخة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حقيقة الشرك - الشرك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الحديث القدسي - أنواع الحديث بحسب من يضاف إليه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قراءة القرآن - القارىء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الحُريَّة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* إحسان العلاقات الاجتماعية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* العدل بين الناس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القرآن الكريم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