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12307 — الرقم الفرعي: 99 — الرقم الأصلي: 12307</w:t>
        <w:br/>
      </w:r>
      <w:r>
        <w:rPr>
          <w:rtl w:val="1"/>
        </w:rPr>
        <w:t xml:space="preserve"> حدثنا محمد بن جعفر ثنا شعبة عن عليّ عن أبي الأسد قال:حدثني بكير بن وهب الجزريّ قال: قالَ لي أنسُ بنُ مالك</w:t>
        <w:br/>
      </w:r>
      <w:r>
        <w:rPr>
          <w:color w:val="000000"/>
          <w:rtl w:val="1"/>
        </w:rPr>
        <w:t xml:space="preserve">أُحدِّثُك حديثًا ما أُحدِّثُه كلَّ أَحد؟  </w:t>
      </w:r>
      <w:r>
        <w:rPr>
          <w:color w:val="000000"/>
          <w:rtl w:val="1"/>
        </w:rPr>
        <w:t xml:space="preserve">إنَّ رسولَ الله ﷺ قامَ على بابِ البيت ونحنُ فِيه، فقال:  </w:t>
      </w:r>
      <w:r>
        <w:rPr>
          <w:color w:val="FF0000"/>
          <w:rtl w:val="1"/>
        </w:rPr>
        <w:t xml:space="preserve">«‌الأئِمّة ‌مِن ‌قُريش،  </w:t>
      </w:r>
      <w:r>
        <w:rPr>
          <w:color w:val="000000"/>
          <w:rtl w:val="1"/>
        </w:rPr>
        <w:t xml:space="preserve">إنَّ لهم عَلَيكم حقًّا، ولكم عَلَيهم حقًّا مِثل ذلك،  </w:t>
      </w:r>
      <w:r>
        <w:rPr>
          <w:color w:val="FF0000"/>
          <w:rtl w:val="1"/>
        </w:rPr>
        <w:t xml:space="preserve">ما إن استُرحمُوا فرَحِمُوا، وإن عاهَدُوا وَفَوا، وإن حَكَمُوا عَدَلوا،  </w:t>
      </w:r>
      <w:r>
        <w:rPr>
          <w:color w:val="000000"/>
          <w:rtl w:val="1"/>
        </w:rPr>
        <w:t xml:space="preserve">فمَن لم يفعل ذلك مِنهم، فعَلَيه لعنةُ اللهِ والملائكةِ والناسِ أَجمَعين».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النسب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