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يُكتَب هذا ما صالح فلان بن فلان وفلان بن فلان-كتاب الصلح-صحيح البخاري — رقم الحديث: 2699 — الرقم الفرعي: 99 — الرقم الأصلي: 2699</w:t>
        <w:br/>
      </w:r>
      <w:r>
        <w:rPr>
          <w:rtl w:val="1"/>
        </w:rPr>
        <w:t xml:space="preserve"> حدثنا عبيد الله بن موسى عن إسرائيل عن أبي إسحاق عن البراء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اعتَمَرَ النبيُّ ﷺ في ذي القَعْدةِ،  </w:t>
      </w:r>
      <w:r>
        <w:rPr>
          <w:color w:val="FF0000"/>
          <w:rtl w:val="1"/>
        </w:rPr>
        <w:t xml:space="preserve">فأبَى أهلُ مكَّةَ أنْ يَدَعُوه يَدخُلُ مكَّةَ، حتَّى قاضاهُم على أنْ يُقِيمَ بها ثلاثةَ أيّامٍ،  </w:t>
      </w:r>
      <w:r>
        <w:rPr>
          <w:color w:val="FF0000"/>
          <w:rtl w:val="1"/>
        </w:rPr>
        <w:t xml:space="preserve">فلمّا كَتَبُوا الكتابَ كَتَبُوا: هذا ما قاضَى عليه محمَّدٌ رسولُ الله،  </w:t>
      </w:r>
      <w:r>
        <w:rPr>
          <w:color w:val="FF0000"/>
          <w:rtl w:val="1"/>
        </w:rPr>
        <w:t xml:space="preserve">فقالوا: لا نُقِرُّ بها، فلو نَعْلَمُ أنَّكَ رسولُ الله ما مَنَعْناكَ، لكنْ أنتَ محمَّدُ بنُ عبدِ الله،  </w:t>
      </w:r>
      <w:r>
        <w:rPr>
          <w:color w:val="FF0000"/>
          <w:rtl w:val="1"/>
        </w:rPr>
        <w:t xml:space="preserve">قال: «أنا رسولُ الله، وأنا محمَّدُ بنُ عبدِ الله»،  </w:t>
      </w:r>
      <w:r>
        <w:rPr>
          <w:color w:val="FF0000"/>
          <w:rtl w:val="1"/>
        </w:rPr>
        <w:t xml:space="preserve">ثمَّ قال لعليٍّ: «امحُ: رسول الله» قال: لا واللهِ لا أمحُوكَ أبدًا،  </w:t>
      </w:r>
      <w:r>
        <w:rPr>
          <w:color w:val="FF0000"/>
          <w:rtl w:val="1"/>
        </w:rPr>
        <w:t xml:space="preserve">فأخَذَ رسولُ الله ﷺ الكتابَ، فكَتَبَ: هذا ما قاضَى عليه محمَّدُ بنُ عبدِ الله: لا يَدخُلُ مكَّةَ سِلاحٌ إلّا في القِراب، وأنْ لا يَخرُجَ مِن أهلِها بأحدٍ إنْ أرادَ أنْ يَتَّبِعَه، وأنْ لا يَمْنَعَ أحدًا مِن أصحابِه أرادَ أنْ يُقِيمَ بها. </w:t>
      </w:r>
      <w:r>
        <w:rPr>
          <w:color w:val="FF0000"/>
          <w:rtl w:val="1"/>
        </w:rPr>
        <w:t xml:space="preserve">فلمّا دَخَلَها ومَضَى الأجَلُ أتَوْا عليًّا، فقالوا: قل لصاحِبِك: اخرُجْ عنَّا، فقد مَضَى الأجَلُ.  </w:t>
      </w:r>
      <w:r>
        <w:rPr>
          <w:color w:val="FF0000"/>
          <w:rtl w:val="1"/>
        </w:rPr>
        <w:t xml:space="preserve">فخَرَجَ النبيُّ ﷺ،  </w:t>
      </w:r>
      <w:r>
        <w:rPr>
          <w:color w:val="FF0000"/>
          <w:rtl w:val="1"/>
        </w:rPr>
        <w:t xml:space="preserve">فتَبِعَتْهُم ابنةُ حمزةَ: يا عَمِّ، يا عَمِّ،  </w:t>
      </w:r>
      <w:r>
        <w:rPr>
          <w:color w:val="FF0000"/>
          <w:rtl w:val="1"/>
        </w:rPr>
        <w:t xml:space="preserve">فتَناوَلَها عليٌّ فأخَذَ بيدِها، وقال لِفاطمةَ عليها السَّلام: دونَكِ ابنةَ عَمِّكِ، حَمَلَتْها،  </w:t>
      </w:r>
      <w:r>
        <w:rPr>
          <w:color w:val="FF0000"/>
          <w:rtl w:val="1"/>
        </w:rPr>
        <w:t xml:space="preserve">فاختَصَمَ فيها عليٌّ وزيدٌ وجعفرٌ.  </w:t>
      </w:r>
      <w:r>
        <w:rPr>
          <w:color w:val="FF0000"/>
          <w:rtl w:val="1"/>
        </w:rPr>
        <w:t xml:space="preserve">فقال عليٌّ: أنا أحَقُّ بها، وهي ابنةُ عَمّي،  </w:t>
      </w:r>
      <w:r>
        <w:rPr>
          <w:color w:val="FF0000"/>
          <w:rtl w:val="1"/>
        </w:rPr>
        <w:t xml:space="preserve">وقال جعفرٌ: ابنةُ عَمّي وخالَتُها تحتي،  </w:t>
      </w:r>
      <w:r>
        <w:rPr>
          <w:color w:val="FF0000"/>
          <w:rtl w:val="1"/>
        </w:rPr>
        <w:t xml:space="preserve">وقال زيدٌ: ابنةُ أخي.  </w:t>
      </w:r>
      <w:r>
        <w:rPr>
          <w:color w:val="FF0000"/>
          <w:rtl w:val="1"/>
        </w:rPr>
        <w:t xml:space="preserve">فقَضَى بها النبيُّ ﷺ لخالَتِها،  </w:t>
      </w:r>
      <w:r>
        <w:rPr>
          <w:color w:val="FF0000"/>
          <w:rtl w:val="1"/>
        </w:rPr>
        <w:t xml:space="preserve">وقال: «الخالةُ بمَنزِلةِ الأمِّ»،  </w:t>
      </w:r>
      <w:r>
        <w:rPr>
          <w:color w:val="FF0000"/>
          <w:rtl w:val="1"/>
        </w:rPr>
        <w:t xml:space="preserve">وقال لعليٍّ: «أنتَ منّي، وأنا منكَ»،  </w:t>
      </w:r>
      <w:r>
        <w:rPr>
          <w:color w:val="FF0000"/>
          <w:rtl w:val="1"/>
        </w:rPr>
        <w:t xml:space="preserve">وقال لجعفرٍ: «أشْبَهْتَ خَلْقي وخُلُقي»،  </w:t>
      </w:r>
      <w:r>
        <w:rPr>
          <w:color w:val="FF0000"/>
          <w:rtl w:val="1"/>
        </w:rPr>
        <w:t xml:space="preserve">وقال لِزيدٍ: «أنتَ أخونا ومَوْلانا». 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التكافل مع الأرامل والأيتام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الوفاء بالاتفاقيات والمعاهدات الدولية - قيم الوفاء</w:t>
      </w:r>
    </w:p>
    <w:p>
      <w:pPr>
        <w:bidi w:val="1"/>
        <w:jc w:val="start"/>
      </w:pPr>
      <w:r>
        <w:rPr>
          <w:rtl w:val="1"/>
        </w:rPr>
        <w:t>الشرح: الدلالة: شبه جعفر بن أبي طالب به ﷺ - في معرفة من كان يشبه النبي ﷺ في خلقته</w:t>
      </w:r>
    </w:p>
    <w:p>
      <w:pPr>
        <w:bidi w:val="1"/>
        <w:jc w:val="start"/>
      </w:pPr>
      <w:r>
        <w:rPr>
          <w:rtl w:val="1"/>
        </w:rPr>
        <w:t>الشرح: الدلالة: عدله ﷺ بين أصحابه - عدل النبي ﷺ</w:t>
      </w:r>
    </w:p>
    <w:p>
      <w:pPr>
        <w:bidi w:val="1"/>
        <w:jc w:val="start"/>
      </w:pPr>
      <w:r>
        <w:rPr>
          <w:rtl w:val="1"/>
        </w:rPr>
        <w:t>الشرح: الدلالة: عقد صلح الحديبية - غزوة الحديبية</w:t>
      </w:r>
    </w:p>
    <w:p>
      <w:pPr>
        <w:bidi w:val="1"/>
        <w:jc w:val="start"/>
      </w:pPr>
      <w:r>
        <w:rPr>
          <w:rtl w:val="1"/>
        </w:rPr>
        <w:t>الشرح: الدلالة: صاحب الحضانة - الحضانة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