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فرض مواقيت الحجّ والعمرة-كتاب الحجّ-صحيح البخاري — رقم الحديث: 1522 — الرقم الفرعي: 99 — الرقم الأصلي: 1522</w:t>
        <w:br/>
      </w:r>
      <w:r>
        <w:rPr>
          <w:rtl w:val="1"/>
        </w:rPr>
        <w:t xml:space="preserve"> حدثنا مالك بن اسماعيل حدثنا زهير قال:حدثني زيد بن جبير</w:t>
        <w:br/>
      </w:r>
      <w:r>
        <w:rPr>
          <w:color w:val="FF0000"/>
          <w:rtl w:val="1"/>
        </w:rPr>
        <w:t xml:space="preserve">أنَّه أتَى عبدَ الله بنَ عمرَ، رضي الله عنهما، في مَنزِلِه - وله فُسْطاطٌ وسُرادِقٌ -  </w:t>
      </w:r>
      <w:r>
        <w:rPr>
          <w:color w:val="FF0000"/>
          <w:rtl w:val="1"/>
        </w:rPr>
        <w:t xml:space="preserve">فسألتُه: من أينَ يجوزُ أنْ أعتَمِرَ؟  </w:t>
      </w:r>
      <w:r>
        <w:rPr>
          <w:color w:val="FF0000"/>
          <w:rtl w:val="1"/>
        </w:rPr>
        <w:t xml:space="preserve">قال: فَرَضَها رسولُ الله ﷺ لأهلِ نَجْدٍ قَرْنًا،  </w:t>
      </w:r>
      <w:r>
        <w:rPr>
          <w:color w:val="FF0000"/>
          <w:rtl w:val="1"/>
        </w:rPr>
        <w:t xml:space="preserve">ولأهلِ المدينةِ ذا الحُلَيفةِ،  </w:t>
      </w:r>
      <w:r>
        <w:rPr>
          <w:color w:val="FF0000"/>
          <w:rtl w:val="1"/>
        </w:rPr>
        <w:t xml:space="preserve">ولأهلِ الشَّامِ الجُحْفةَ.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قيمة النظام في الحج - النظام في أداء العبادات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