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303 — الرقم الفرعي: 99 — الرقم الأصلي: 303</w:t>
        <w:br/>
      </w:r>
      <w:r>
        <w:rPr>
          <w:rtl w:val="1"/>
        </w:rPr>
        <w:t xml:space="preserve"> حدثنا يزيد أخبرنا العوّام حدثني شيخ ملاحظة كان مرابطاً بالساحل قال:لقيت أبا صالح ملاحظة مولى عمر بن الخطاب فقال:حدثنا عمر بن الخطاب عن رسول الله صلى الله عليه وسلم</w:t>
        <w:br/>
      </w:r>
      <w:r>
        <w:rPr>
          <w:color w:val="000000"/>
          <w:rtl w:val="1"/>
        </w:rPr>
        <w:t xml:space="preserve">أَنَّهُ قَالَ: «لَيْسَ مِنْ لَيْلَةٍ إِلَّا وَالْبَحْرُ يُشْرِفُ فِيهَا ثَلاثَ مَرَّاتٍ عَلَى الْأَرْضِ، يَسْتَأْذِنُ اللهَ فِي أَنْ يَنْفَضِخَ عَلَيْهِمْ، فَيَكُفُّهُ اللهُ عَزَّ وَجَلَّ»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