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علامة موت المؤمن-كتاب الجنائز-سنن النسائي — رقم الحديث: 1829 — الرقم الفرعي: 99 — الرقم الأصلي: 1829</w:t>
        <w:br/>
      </w:r>
      <w:r>
        <w:rPr>
          <w:rtl w:val="1"/>
        </w:rPr>
        <w:t xml:space="preserve"> أخبرنا محمد بن مَعمر قال:حدثنا يوسف بن يعقوب قال:حدثنا كَهمس عن ابن بُريدة عن أبيه</w:t>
        <w:br/>
      </w:r>
      <w:r>
        <w:rPr>
          <w:color w:val="000000"/>
          <w:rtl w:val="1"/>
        </w:rPr>
        <w:t xml:space="preserve">قال: سمعتُ رسولَ الله ﷺ يقول:  </w:t>
      </w:r>
      <w:r>
        <w:rPr>
          <w:color w:val="FF0000"/>
          <w:rtl w:val="1"/>
        </w:rPr>
        <w:t xml:space="preserve">«المُؤمنُ يَموتُ بعَرَقِ الجَبِين».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سكرات الموت وشدته - عاشرًا: قبض الروح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