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100 — الرقم الفرعي: 99 — الرقم الأصلي: 100</w:t>
        <w:br/>
      </w:r>
      <w:r>
        <w:rPr>
          <w:rtl w:val="1"/>
        </w:rPr>
        <w:t xml:space="preserve"> حدثنا أبو شعيب،صالح بن الهيثم الواسطيّ ثنا عبد القدّوس بن بكر بن خُنيس ثنا مالك بن مِغول عن عون بن أبي جُحيفة عن أبيه قال:قال رسول الله صلى الله عليه وسلم</w:t>
        <w:br/>
      </w:r>
      <w:r>
        <w:rPr>
          <w:color w:val="FF0000"/>
          <w:rtl w:val="1"/>
        </w:rPr>
        <w:t xml:space="preserve">«أبو بكرٍ وعُمرُ سَيِّدا كُهولِ أَهلِ الجَنّةِ مِن الأوَّلينَ والآخِرينَ، إلّا النَّبييِّنَ والمُرسَلين».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