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يسافر وحده-كتاب الجهاد-سنن أبي داود — رقم الحديث: 2607 — الرقم الفرعي: 99 — الرقم الأصلي: 2607</w:t>
        <w:br/>
      </w:r>
      <w:r>
        <w:rPr>
          <w:rtl w:val="1"/>
        </w:rPr>
        <w:t xml:space="preserve"> حدثنا عبد الله بن مسلمة القعنبيّ عن مالك عن عبد الرحمن بن حرملة عن عمرو بن شعيب عن أبيه عن جدّه قال:قال رسول الله صلى الله عليه وسلم</w:t>
        <w:br/>
      </w:r>
      <w:r>
        <w:rPr>
          <w:color w:val="FF0000"/>
          <w:rtl w:val="1"/>
        </w:rPr>
        <w:t xml:space="preserve">«الرَّاكبُ شيطانٌ، والرَّاكبانِ شَيطانانِ، والثَّلاثةُ رَكبٌ».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قيمة التعاون في السَّفَر - مظاهر قيمة التعاون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قيمة الجماعة - القيم السياسية والإدارية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