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الابتكار في السفر-كتاب الجهاد-سنن أبي داود — رقم الحديث: 2606 — الرقم الفرعي: 99 — الرقم الأصلي: 2606</w:t>
        <w:br/>
      </w:r>
      <w:r>
        <w:rPr>
          <w:rtl w:val="1"/>
        </w:rPr>
        <w:t xml:space="preserve"> حدثنا سعيد بن منصور ثنا هشيم ثنا يعلى بن عطاء ثنا عُمارة بن حديد عن صخر الغامديّ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«اللّهمَّ بارِك لأُمَّتي في بُكُورها»،  </w:t>
      </w:r>
      <w:r>
        <w:rPr>
          <w:color w:val="FF0000"/>
          <w:rtl w:val="1"/>
        </w:rPr>
        <w:t xml:space="preserve">وكان إذا بَعَثَ سريّةً أَو جَيشًا، بعثَهم في أَوَّلِ النَّهارِ،  </w:t>
      </w:r>
      <w:r>
        <w:rPr>
          <w:color w:val="FF0000"/>
          <w:rtl w:val="1"/>
        </w:rPr>
        <w:t xml:space="preserve">وكان صخرٌ رجُلًا تاجرًا، وكان يَبْعثُ تِجارَتَه مِن أَوَّلِ النَّهارِ، فأَثْرى وكَثُرَ مالُه.  </w:t>
      </w:r>
      <w:r>
        <w:rPr>
          <w:color w:val="000000"/>
          <w:rtl w:val="1"/>
        </w:rPr>
        <w:t xml:space="preserve">قال أبو داود: وهو صَخرُ بن وَدَاعَةَ.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التنظيم - مبادئ 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التوقيتات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الهجوم النهاري - توقيت الهجوم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دعاؤه ﷺ لهم بالبركة - دعاء النبي ﷺ لأصحابه خصوصًا ولأمته عمومًا</w:t>
      </w:r>
    </w:p>
    <w:p>
      <w:pPr>
        <w:bidi w:val="1"/>
        <w:jc w:val="start"/>
      </w:pPr>
      <w:r>
        <w:rPr>
          <w:rtl w:val="1"/>
        </w:rPr>
        <w:t>الشرح: الدلالة: إجابة دعائه صلى الله عليه وسلم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