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4524 — الرقم الفرعي: 99 — الرقم الأصلي: 4524 — ج: 2 — ص: 7</w:t>
        <w:br/>
      </w:r>
      <w:r>
        <w:rPr>
          <w:rtl w:val="1"/>
        </w:rPr>
        <w:t xml:space="preserve"> حدثنا أبو معمر،سعيد بن خثيم حدثنا حنظلة عن سالم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أبي عبدُ الله بنُ عمر إذا أَتى الرجلَ وهو يُريدُ السَّفَر، قال له: ادْنُ حتى أَوَدِّعَك كما كان رسولُ الله ﷺ يودِّعُنا،  </w:t>
      </w:r>
      <w:r>
        <w:rPr>
          <w:color w:val="FF0000"/>
          <w:rtl w:val="1"/>
        </w:rPr>
        <w:t xml:space="preserve">فيقول: «أَستَودِعُ الله دِينَك وأَمانَتَك وخَواتيمَ عَمَلِكَ».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عند الوداع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