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يُنهى من الكلام في الصلاة-كتاب الصلاة-صحيح البخاري — رقم الحديث: 1200 — الرقم الفرعي: 99 — الرقم الأصلي: 1200</w:t>
        <w:br/>
      </w:r>
      <w:r>
        <w:rPr>
          <w:rtl w:val="1"/>
        </w:rPr>
        <w:t xml:space="preserve"> حدثنا إبراهيم بن موسى أخبرنا عيسى عن إسماعيل عن الحارث بن شبيل عن أبي عمرو الشيبانيّ قال:قال لي زيد بن أرقم</w:t>
        <w:br/>
      </w:r>
      <w:r>
        <w:rPr>
          <w:color w:val="FF0000"/>
          <w:rtl w:val="1"/>
        </w:rPr>
        <w:t xml:space="preserve">إنْ كنَّا لَنَتَكلَّمُ في الصلاةِ على عَهْدِ النبيِّ ﷺ، يُكلِّمُ أحدُنا صاحبَه بحاجَتِه، </w:t>
      </w:r>
      <w:r>
        <w:rPr>
          <w:color w:val="FF0000"/>
          <w:rtl w:val="1"/>
        </w:rPr>
        <w:t xml:space="preserve">حتَّى نَزَلَتْ {حَافِظُوا عَلَى الصَّلَوَاتِ وَالصَّلَاةِ الْوُسْطَى وَقُومُوا لِلَّهِ قَانِتِينَ} [البقرة:238]، فأُمِرْنا بالسُّكُوتِ.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نزول القرآن</w:t>
      </w:r>
    </w:p>
    <w:p>
      <w:pPr>
        <w:bidi w:val="1"/>
        <w:jc w:val="start"/>
      </w:pPr>
      <w:r>
        <w:rPr>
          <w:rtl w:val="1"/>
        </w:rPr>
        <w:t>الشرح: الدلالة: أسباب النزول (انظرما ورد في أسباب النزول وترتيب المصحف)</w:t>
      </w:r>
    </w:p>
    <w:p>
      <w:pPr>
        <w:bidi w:val="1"/>
        <w:jc w:val="start"/>
      </w:pPr>
      <w:r>
        <w:rPr>
          <w:rtl w:val="1"/>
        </w:rPr>
        <w:t>الشرح: الدلالة: الناسخ والمنسوخ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الأمر بالمحافظة على الصلاة - مشروعية الصلاة وفضلها</w:t>
      </w:r>
    </w:p>
    <w:p>
      <w:pPr>
        <w:bidi w:val="1"/>
        <w:jc w:val="start"/>
      </w:pPr>
      <w:r>
        <w:rPr>
          <w:rtl w:val="1"/>
        </w:rPr>
        <w:t>الشرح: الدلالة: أسماء من نزل فيهم القرآن (انظر أسباب النزول) - نزول القرآن</w:t>
      </w:r>
    </w:p>
    <w:p>
      <w:pPr>
        <w:bidi w:val="1"/>
        <w:jc w:val="start"/>
      </w:pPr>
      <w:r>
        <w:rPr>
          <w:rtl w:val="1"/>
        </w:rPr>
        <w:t>الشرح: الدلالة: فوائد معرفة اسباب النزول - أسباب النزول (انظرما ورد في أسباب النزول وترتيب المصحف)</w:t>
      </w:r>
    </w:p>
    <w:p>
      <w:pPr>
        <w:bidi w:val="1"/>
        <w:jc w:val="start"/>
      </w:pPr>
      <w:r>
        <w:rPr>
          <w:rtl w:val="1"/>
        </w:rPr>
        <w:t>الشرح: الدلالة: نسخ السنة بالقرآن - الناسخ والمنسوخ</w:t>
      </w:r>
    </w:p>
    <w:p>
      <w:pPr>
        <w:bidi w:val="1"/>
        <w:jc w:val="start"/>
      </w:pPr>
      <w:r>
        <w:rPr>
          <w:rtl w:val="1"/>
        </w:rPr>
        <w:t>الشرح: الدلالة: فضل صلاة العصر والمحافظة عليها - صلاة العصر</w:t>
      </w:r>
    </w:p>
    <w:p>
      <w:pPr>
        <w:bidi w:val="1"/>
        <w:jc w:val="start"/>
      </w:pPr>
      <w:r>
        <w:rPr>
          <w:rtl w:val="1"/>
        </w:rPr>
        <w:t>الشرح: الدلالة: الكلام ورفع الصوت والضحك في الصلاة - ما ينهى عنه في الصلاة</w:t>
      </w:r>
    </w:p>
    <w:p>
      <w:pPr>
        <w:bidi w:val="1"/>
        <w:jc w:val="start"/>
      </w:pPr>
      <w:r>
        <w:rPr>
          <w:rtl w:val="1"/>
        </w:rPr>
        <w:t>الشرح: الدلالة: ناسخ الحديث ومنسوخه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