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في الإجارة-كتاب في الاجارة-صحيح البخاري — رقم الحديث: 2260 — الرقم الفرعي: 99 — الرقم الأصلي: 2260</w:t>
        <w:br/>
      </w:r>
      <w:r>
        <w:rPr>
          <w:rtl w:val="1"/>
        </w:rPr>
        <w:t xml:space="preserve"> حدثنا محمد بن يوسف حدثنا سفيان عن أبي بردة قال:أخبرني جدّي أبو بردة عن أبيه،أبي موسى الأشعريّ رضي الله عنه قال:قال النبيّ صلى الله عليه وسلم</w:t>
        <w:br/>
      </w:r>
      <w:r>
        <w:rPr>
          <w:color w:val="FF0000"/>
          <w:rtl w:val="1"/>
        </w:rPr>
        <w:t xml:space="preserve">«الخازِنُ الأمِينُ الَّذي يُنْفِقُ ــ وربَّما قال: الَّذي يُعْطي ــ ما أُمِرَ به كامِلًا مُوَفَّرًا طَيِّبٌ نَفْسُه إلى الَّذي أُمِرَ به، أحدُ المتَصَدِّقَينِ».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أمانة المحافظة على المال العام - الأمانة في الأموال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