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الاستنجاء بالماء-كتاب الوضوء-صحيح البخاري — رقم الحديث: 150 — الرقم الفرعي: 99 — الرقم الأصلي: 150</w:t>
        <w:br/>
      </w:r>
      <w:r>
        <w:rPr>
          <w:rtl w:val="1"/>
        </w:rPr>
        <w:t xml:space="preserve"> حدثنا أبو الوليد،هشام بن عبد الملك قال:حدثنا شعبة عن أبي معاذ ملاحظة واسمه عطاء بن أبي ميمونة قال:سمعت أنس بن مالك</w:t>
        <w:br/>
      </w:r>
      <w:r>
        <w:rPr>
          <w:color w:val="FF0000"/>
          <w:rtl w:val="1"/>
        </w:rPr>
        <w:t xml:space="preserve">يقولُ: كان النبيُّ ﷺ إذا خَرَجَ لحاجَتِه، أَجِيءُ أنا وغلامٌ مَعَنا إدَاوَةٌ مِن ماءٍ؛  </w:t>
      </w:r>
      <w:r>
        <w:rPr>
          <w:color w:val="FF0000"/>
          <w:rtl w:val="1"/>
        </w:rPr>
        <w:t xml:space="preserve">يعني: يَستَنجي به. </w:t>
      </w:r>
    </w:p>
    <w:p>
      <w:pPr>
        <w:bidi w:val="1"/>
        <w:jc w:val="start"/>
      </w:pPr>
      <w:r>
        <w:rPr>
          <w:rtl w:val="1"/>
        </w:rPr>
        <w:t>الشرح: الدلالة: فضل بر المعلم والمتعلم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الاستنجاء (انظر الطهارة) - سنن الفطرة</w:t>
      </w:r>
    </w:p>
    <w:p>
      <w:pPr>
        <w:bidi w:val="1"/>
        <w:jc w:val="start"/>
      </w:pPr>
      <w:r>
        <w:rPr>
          <w:rtl w:val="1"/>
        </w:rPr>
        <w:t>الشرح: الدلالة: طهارة البدن - الطهارة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الاستنجاء بالماء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خامسًا: قيمة النظافة من البول والغائط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