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15522 — الرقم الفرعي: 99 — الرقم الأصلي: 15522</w:t>
        <w:br/>
      </w:r>
      <w:r>
        <w:rPr>
          <w:rtl w:val="1"/>
        </w:rPr>
        <w:t xml:space="preserve"> حدثنا عبد الله حدثني أبي ثنا هارون بن معروف و سريج و معاوية بن عمرو قالوا:ثنا عبد الله بن وهب عن عمرو بن الحارث عن سعيد بن أبي هلال عن عمر بن الحكم الأنصاريّ عن أبي اليسر ملاحظة صاحب رسول الله صلى الله عليه وسلم أنّ رسول الله صلى الله عليه وسلم</w:t>
        <w:br/>
      </w:r>
      <w:r>
        <w:rPr>
          <w:color w:val="000000"/>
          <w:rtl w:val="1"/>
        </w:rPr>
        <w:t xml:space="preserve">قال:  </w:t>
      </w:r>
      <w:r>
        <w:rPr>
          <w:color w:val="FF0000"/>
          <w:rtl w:val="1"/>
        </w:rPr>
        <w:t xml:space="preserve">«مِنكُم مَن يُصلِّي الصّلاةَ كاملةً، ومِنكُم مَن يُصلِّي النِّصفَ، والثُّلُث، والرُّبُع، حتى بَلَغَ العُشر». </w:t>
      </w:r>
      <w:r>
        <w:rPr>
          <w:color w:val="000000"/>
          <w:rtl w:val="1"/>
        </w:rPr>
        <w:t xml:space="preserve">قال سُرَيج في حديثِه: حتى بَلَغَ العُشُر. </w:t>
      </w:r>
    </w:p>
    <w:p>
      <w:pPr>
        <w:bidi w:val="1"/>
        <w:jc w:val="start"/>
      </w:pPr>
      <w:r>
        <w:rPr>
          <w:rtl w:val="1"/>
        </w:rPr>
        <w:t>درجة الحديث: صحيح / صحيح</w:t>
      </w:r>
    </w:p>
    <w:p>
      <w:pPr>
        <w:bidi w:val="1"/>
        <w:jc w:val="start"/>
      </w:pPr>
      <w:r>
        <w:rPr>
          <w:rtl w:val="1"/>
        </w:rPr>
        <w:t>الشرح: الدلالة: عدم شرود الذهن - الخشوع في الصلاة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