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التمتّع والإقران والإفراد بالحجّ ،وفسخ الحجّ لمن لم يكن معه هدي-كتاب الحجّ-صحيح البخاري — رقم الحديث: 1568 — الرقم الفرعي: 99 — الرقم الأصلي: 1568</w:t>
        <w:br/>
      </w:r>
      <w:r>
        <w:rPr>
          <w:rtl w:val="1"/>
        </w:rPr>
        <w:t xml:space="preserve"> حدثنا أبو نعيم حدثنا أبو شهاب</w:t>
        <w:br/>
      </w:r>
      <w:r>
        <w:rPr>
          <w:color w:val="FF0000"/>
          <w:rtl w:val="1"/>
        </w:rPr>
        <w:t xml:space="preserve">قال: قَدِمْتُ مُتَمَتِّعاً مكَّةَ بعُمْرةٍ، فدَخَلْنا قبلَ التَّرْوِيَةِ بثلاثةِ أ يّامٍ، فقال لي أُناسٌ من أهلِ مكَّةَ: تَصِيرُ الآنَ حَجَّتُكَ مَكِّيَّةً، فدَخَلْتُ على عطاءٍ أستَفْتِيه، فقال: حدَّثني جابرُ بنُ عبدِ الله رضي الله عنهما: أنَّه حَجَّ معَ النبيِّ ﷺ يومَ ساقَ البُدْنَ معه وقد أهَلُّوا بالحجِّ مُفْرَداً، فقال لهم:  </w:t>
      </w:r>
      <w:r>
        <w:rPr>
          <w:color w:val="FF0000"/>
          <w:rtl w:val="1"/>
        </w:rPr>
        <w:t xml:space="preserve">«أحِلُّوا من إحرامِكم بطَواف البيتِ وبينَ الصَّفَا والمَرْوةِ، وقَصِّرُوا، ثمَّ أقِيمُوا حلالاً،  </w:t>
      </w:r>
      <w:r>
        <w:rPr>
          <w:color w:val="FF0000"/>
          <w:rtl w:val="1"/>
        </w:rPr>
        <w:t xml:space="preserve">حتَّى إذا كان يومُ التَّرْوِيَةِ، فأهِلُّوا بالحجِّ واجعَلُوا الَّتي قَدِمْتُم بها مُتْعةً» فقالوا: كيفَ نَجْعَلُها مُتْعةً وقد سَمَّينا الحجَّ؟! فقال: «افعَلُوا ما أمَرْتُكُم، فلولا أنّي سُقْتُ الهَدْيَ لَفَعَلْتُ مِثلَ الَّذي أمَرْتُكُم،  </w:t>
      </w:r>
      <w:r>
        <w:rPr>
          <w:color w:val="FF0000"/>
          <w:rtl w:val="1"/>
        </w:rPr>
        <w:t xml:space="preserve">ولكنْ لا يَحِلُّ منِّي حَرَامٌ حتَّى يَبلُغَ الهَدْيُ مَحِلَّه» ففَعَلُوا. </w:t>
      </w:r>
    </w:p>
    <w:p>
      <w:pPr>
        <w:bidi w:val="1"/>
        <w:jc w:val="start"/>
      </w:pPr>
      <w:r>
        <w:rPr>
          <w:rtl w:val="1"/>
        </w:rPr>
        <w:t>الشرح: الدلالة: التحلل - أعمال العمرة</w:t>
      </w:r>
    </w:p>
    <w:p>
      <w:pPr>
        <w:bidi w:val="1"/>
        <w:jc w:val="start"/>
      </w:pPr>
      <w:r>
        <w:rPr>
          <w:rtl w:val="1"/>
        </w:rPr>
        <w:t>الشرح: الدلالة: التحلل الأكبر - التحلل</w:t>
      </w:r>
    </w:p>
    <w:p>
      <w:pPr>
        <w:bidi w:val="1"/>
        <w:jc w:val="start"/>
      </w:pPr>
      <w:r>
        <w:rPr>
          <w:rtl w:val="1"/>
        </w:rPr>
        <w:t>الشرح: الدلالة: في يوم التروية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الوصول إلى البيت الحرام والطواف والسعي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