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4305 — الرقم الفرعي: 99 — الرقم الأصلي: 4305</w:t>
        <w:br/>
      </w:r>
      <w:r>
        <w:rPr>
          <w:rtl w:val="1"/>
        </w:rPr>
        <w:t xml:space="preserve"> حدثنا عمرو بن خالد حدثنا زهير حدثنا عاصم عن أبي عثمان قال:حدثني مُجاشع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أتَيتُ النّبيَّ ﷺ بأخي بعدَ الفَتْحِ، قلتُ: يا رسولَ الله، جئتُكَ بأخي لِتُبايِعَه على الهِجْرةِ،  </w:t>
      </w:r>
      <w:r>
        <w:rPr>
          <w:color w:val="FF0000"/>
          <w:rtl w:val="1"/>
        </w:rPr>
        <w:t xml:space="preserve">قال: «ذهبَ أهلُ الهِجْرةِ بما فيها»  </w:t>
      </w:r>
      <w:r>
        <w:rPr>
          <w:color w:val="FF0000"/>
          <w:rtl w:val="1"/>
        </w:rPr>
        <w:t xml:space="preserve">فقلتُ: على أيِّ شيءٍ تُبايِعُه؟ قال: «أُبايِعُه على الإسلامِ والإيمانِ والجِهادِ». </w:t>
      </w:r>
      <w:r>
        <w:rPr>
          <w:color w:val="000000"/>
          <w:rtl w:val="1"/>
        </w:rPr>
        <w:t xml:space="preserve">فَلَقِيت معبدًا بَعْدُ، وكانَ أكْبَرَهما، فسألتُه فقال: صَدَقَ مُجاشِعٌ. </w:t>
      </w:r>
    </w:p>
    <w:p>
      <w:pPr>
        <w:bidi w:val="1"/>
        <w:jc w:val="start"/>
      </w:pPr>
      <w:r>
        <w:rPr>
          <w:rtl w:val="1"/>
        </w:rPr>
        <w:t>الشرح: الدلالة: مبايعته صلى الله عليه وسلم للناس يوم الفتح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