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خيار المتبايعين-أول كتاب البيوع-سنن أبي داود — رقم الحديث: 3457 — الرقم الفرعي: 99 — الرقم الأصلي: 3457</w:t>
        <w:br/>
      </w:r>
      <w:r>
        <w:rPr>
          <w:rtl w:val="1"/>
        </w:rPr>
        <w:t xml:space="preserve"> حدثنا مُسدّد ثنا حماد عن جميل بن مرّة عن أبي الوضيء</w:t>
        <w:br/>
      </w:r>
      <w:r>
        <w:rPr>
          <w:color w:val="000000"/>
          <w:rtl w:val="1"/>
        </w:rPr>
        <w:t xml:space="preserve">قال: غزَونا غَزوةً لنا، فنَزَلْنا منزلًا،  </w:t>
      </w:r>
      <w:r>
        <w:rPr>
          <w:color w:val="000000"/>
          <w:rtl w:val="1"/>
        </w:rPr>
        <w:t xml:space="preserve">فباعَ صاحبٌ لنا فرَسًا بغُلام، ثم أَقاما بقيَّة يومِهِما وليلَتَهما، فلمَّا أَصبَحا من الغدِ حضَرَ الرَّحيلُ، قامَ إلى فرَسِه يُسْرِجُه فنَدِم، فأَتى الرَّجلَ وأَخذَه بالبَيع، فأَبى الرجُل أن يَدفَعَه إليه، فقال: بَينِي وبَينَك أَبو بَرْزةَ صاحبُ النّبيِّ ﷺ، فأَتيا أَبا بَرْزةَ في ناحيةِ العَسْكَر، فقالا له هذه القِصَّةَ، فقال: أتَرْضَيانِ أن أَقضِي بَينَكُما بقَضاءِ رسولِ الله ﷺ؟  </w:t>
      </w:r>
      <w:r>
        <w:rPr>
          <w:color w:val="FF0000"/>
          <w:rtl w:val="1"/>
        </w:rPr>
        <w:t xml:space="preserve">قال رسولُ الله ﷺ: «البَيِّعانِ بالخِيارِ ما لم يَتفرَّقا».  </w:t>
      </w:r>
      <w:r>
        <w:rPr>
          <w:color w:val="000000"/>
          <w:rtl w:val="1"/>
        </w:rPr>
        <w:t xml:space="preserve">قال هشام بنُ حسّان: حدَّثَ جَميلٌ أنّه قال: ما أراكُما افتَرَقتُما.  </w:t>
      </w:r>
    </w:p>
    <w:p>
      <w:pPr>
        <w:bidi w:val="1"/>
        <w:jc w:val="start"/>
      </w:pPr>
      <w:r>
        <w:rPr>
          <w:rtl w:val="1"/>
        </w:rPr>
        <w:t>درجة الحديث: صحيح</w:t>
      </w:r>
    </w:p>
    <w:p>
      <w:pPr>
        <w:bidi w:val="1"/>
        <w:jc w:val="start"/>
      </w:pPr>
      <w:r>
        <w:rPr>
          <w:rtl w:val="1"/>
        </w:rPr>
        <w:t>الشرح: الدلالة: مشروعية التحكيم - التحكيم</w:t>
      </w:r>
    </w:p>
    <w:p>
      <w:pPr>
        <w:bidi w:val="1"/>
        <w:jc w:val="start"/>
      </w:pPr>
      <w:r>
        <w:rPr>
          <w:rtl w:val="1"/>
        </w:rPr>
        <w:t>الشرح: الدلالة: شروط التحكيم - التحكيم</w:t>
      </w:r>
    </w:p>
    <w:p>
      <w:pPr>
        <w:bidi w:val="1"/>
        <w:jc w:val="start"/>
      </w:pPr>
      <w:r>
        <w:rPr>
          <w:rtl w:val="1"/>
        </w:rPr>
        <w:t>الشرح: الدلالة: الشفعة والإقالة - عقد البيع</w:t>
      </w:r>
    </w:p>
    <w:p>
      <w:pPr>
        <w:bidi w:val="1"/>
        <w:jc w:val="start"/>
      </w:pPr>
      <w:r>
        <w:rPr>
          <w:rtl w:val="1"/>
        </w:rPr>
        <w:t>الشرح: الدلالة: التسوية بين الخصمين - آداب القاضي</w:t>
      </w:r>
    </w:p>
    <w:p>
      <w:pPr>
        <w:bidi w:val="1"/>
        <w:jc w:val="start"/>
      </w:pPr>
      <w:r>
        <w:rPr>
          <w:rtl w:val="1"/>
        </w:rPr>
        <w:t>الشرح: الدلالة: الاستدلال والاستشهاد - أساليب البحث عن المعرفة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خيار المجلس - الخيارات في عقد البيع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