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الهجرة-كتاب الأدب-صحيح البخاري — رقم الحديث: 6077 — الرقم الفرعي: 99 — الرقم الأصلي: 6077</w:t>
        <w:br/>
      </w:r>
      <w:r>
        <w:rPr>
          <w:rtl w:val="1"/>
        </w:rPr>
        <w:t xml:space="preserve"> حدثنا عبد الله بن يوسف أخبرنا مالك عن ابن شهاب عن عطاء بن يزيد الليثيّ عن أبي أيوب الأنصاريّ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لرَجُلٍ أنْ يَهجُرَ أخاه فوقَ ثلاثِ ليالٍ،  </w:t>
      </w:r>
      <w:r>
        <w:rPr>
          <w:color w:val="FF0000"/>
          <w:rtl w:val="1"/>
        </w:rPr>
        <w:t xml:space="preserve">يَلتَقِيانِ فيُعْرِضُ هذا ويُعْرِضُ هذا،  </w:t>
      </w:r>
      <w:r>
        <w:rPr>
          <w:color w:val="FF0000"/>
          <w:rtl w:val="1"/>
        </w:rPr>
        <w:t xml:space="preserve">وخيرُهما الذي يَبدَأُ بالسَّلام».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بدء الناس بالسلام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العفو بالبدء بالسلام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