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ترك القيام للمريض-كتاب الصلاة-صحيح البخاري — رقم الحديث: 1125 — الرقم الفرعي: 99 — الرقم الأصلي: 1125</w:t>
        <w:br/>
      </w:r>
      <w:r>
        <w:rPr>
          <w:rtl w:val="1"/>
        </w:rPr>
        <w:t xml:space="preserve"> حدثنا محمد بن كثير قال: أخبرنا سفيان عن الأسود بن قيس عن جندب بن عبد الله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احتَبَسَ جِبْريلُ ﷺ على النبيِّ ﷺ، فقالت امرأةٌ من قُرَيشٍ: أبْطَأَ عليه شَيطانُه، فنَزَلَتْ: ﴿وَالضُّحَى * وَاللَّيْلِ إِذَا سَجَى * مَا وَدَّعَكَ رَبُّكَ وَمَا قَلَى﴾ [الضحى: 1 -3]. </w:t>
      </w:r>
    </w:p>
    <w:p>
      <w:pPr>
        <w:bidi w:val="1"/>
        <w:jc w:val="start"/>
      </w:pPr>
      <w:r>
        <w:rPr>
          <w:rtl w:val="1"/>
        </w:rPr>
        <w:t>الشرح: الدلالة: فترة الوحي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