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إذا انتبه بالليل-كتاب الدعوات-صحيح البخاري — رقم الحديث: 6317 — الرقم الفرعي: 99 — الرقم الأصلي: 6317</w:t>
        <w:br/>
      </w:r>
      <w:r>
        <w:rPr>
          <w:rtl w:val="1"/>
        </w:rPr>
        <w:t xml:space="preserve"> حدثنا عبد الله بن محمد حدثنا سفيان سمعت سليمان بن أبي مسلم عن طاوس عن ابن عباس</w:t>
        <w:br/>
      </w:r>
      <w:r>
        <w:rPr>
          <w:color w:val="000000"/>
          <w:rtl w:val="1"/>
        </w:rPr>
        <w:t xml:space="preserve">كان النبيُّ ﷺ إذا قامَ منَ اللَّيلِ يَتَهَجَّدُ قال:  </w:t>
      </w:r>
      <w:r>
        <w:rPr>
          <w:color w:val="000000"/>
          <w:rtl w:val="1"/>
        </w:rPr>
        <w:t xml:space="preserve">«اللهمَّ لكَ الحمدُ أنتَ نُورُ السَّمَواتِ والأرضِ ومَن فيهنَّ،  </w:t>
      </w:r>
      <w:r>
        <w:rPr>
          <w:color w:val="000000"/>
          <w:rtl w:val="1"/>
        </w:rPr>
        <w:t xml:space="preserve">ولَكَ الحمدُ أنتَ قَيِّمُ السَّماواتِ والأرضِ ومَن فيهنَّ،  </w:t>
      </w:r>
      <w:r>
        <w:rPr>
          <w:color w:val="000000"/>
          <w:rtl w:val="1"/>
        </w:rPr>
        <w:t xml:space="preserve">ولَكَ الحمدُ أنتَ الحقُّ، ووَعْدُكَ حَقٌّ، وقولُكَ حَقٌّ،  </w:t>
      </w:r>
      <w:r>
        <w:rPr>
          <w:color w:val="000000"/>
          <w:rtl w:val="1"/>
        </w:rPr>
        <w:t xml:space="preserve">ولِقاؤُكَ حَقٌّ،  </w:t>
      </w:r>
      <w:r>
        <w:rPr>
          <w:color w:val="000000"/>
          <w:rtl w:val="1"/>
        </w:rPr>
        <w:t xml:space="preserve">والجنَّةُ حَقٌّ،  </w:t>
      </w:r>
      <w:r>
        <w:rPr>
          <w:color w:val="000000"/>
          <w:rtl w:val="1"/>
        </w:rPr>
        <w:t xml:space="preserve">والنّارُ حَقٌّ،  </w:t>
      </w:r>
      <w:r>
        <w:rPr>
          <w:color w:val="FF0000"/>
          <w:rtl w:val="1"/>
        </w:rPr>
        <w:t xml:space="preserve">والسّاعةُ حَقٌّ،  </w:t>
      </w:r>
      <w:r>
        <w:rPr>
          <w:color w:val="000000"/>
          <w:rtl w:val="1"/>
        </w:rPr>
        <w:t xml:space="preserve">والنبيّونَ حَقٌّ، ومحمَّدٌ حَقٌّ،  </w:t>
      </w:r>
      <w:r>
        <w:rPr>
          <w:color w:val="000000"/>
          <w:rtl w:val="1"/>
        </w:rPr>
        <w:t xml:space="preserve">اللهمَّ لكَ أسلَمْتُ، وعليكَ تَوَكَّلْتُ، وبِكَ آمَنتُ، وإليكَ أ نَبْتُ، وبِكَ خاصَمْتُ، وإليكَ حاكَمْتُ،  </w:t>
      </w:r>
      <w:r>
        <w:rPr>
          <w:color w:val="000000"/>
          <w:rtl w:val="1"/>
        </w:rPr>
        <w:t xml:space="preserve">فاغْفِرْ لي ما قَدَّمْتُ وما أخَّرْتُ وما أسرَرْتُ وما أعلَنتُ،  </w:t>
      </w:r>
      <w:r>
        <w:rPr>
          <w:color w:val="000000"/>
          <w:rtl w:val="1"/>
        </w:rPr>
        <w:t xml:space="preserve">أنتَ المقدِّمُ وأنتَ المؤَخِّرُ لا إلهَ إلَّا أنتَ، أو: لا إلهَ غيرُكَ».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الساعة - أسماء اليوم الآخر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