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كتاب الغسل .وقول الله تعالىوإن كنتم جنباً-كتاب الوضوء-صحيح البخاري — رقم الحديث: 249 — الرقم الفرعي: 99 — الرقم الأصلي: 249</w:t>
        <w:br/>
      </w:r>
      <w:r>
        <w:rPr>
          <w:rtl w:val="1"/>
        </w:rPr>
        <w:t xml:space="preserve"> حدثنا محمد بن يوسف قال:حدثنا سفيان عن الأعمش عن سالم بن أبي الجعد عن كريب عن ابن عباس عن ميمونة ملاحظة زوج النبيّ صلى الله عليه وسلم</w:t>
        <w:br/>
      </w:r>
      <w:r>
        <w:rPr>
          <w:color w:val="FF0000"/>
          <w:rtl w:val="1"/>
        </w:rPr>
        <w:t xml:space="preserve">قالت: تَوضَّأَ رسولُ الله ﷺ وُضُوءَه للصلاةِ غيرَ رِجلَيه،  </w:t>
      </w:r>
      <w:r>
        <w:rPr>
          <w:color w:val="FF0000"/>
          <w:rtl w:val="1"/>
        </w:rPr>
        <w:t xml:space="preserve">وغَسَلَ فَرْجَه وما أصابَه منَ الأذَى،  </w:t>
      </w:r>
      <w:r>
        <w:rPr>
          <w:color w:val="FF0000"/>
          <w:rtl w:val="1"/>
        </w:rPr>
        <w:t xml:space="preserve">ثمَّ أفاضَ عليه الماءَ،  </w:t>
      </w:r>
      <w:r>
        <w:rPr>
          <w:color w:val="FF0000"/>
          <w:rtl w:val="1"/>
        </w:rPr>
        <w:t xml:space="preserve">ثمَّ نَحَّى رِجلَيه فغَسَلَهما،  </w:t>
      </w:r>
      <w:r>
        <w:rPr>
          <w:color w:val="FF0000"/>
          <w:rtl w:val="1"/>
        </w:rPr>
        <w:t xml:space="preserve">هذا غُسْلُه منَ الجَنابة. </w:t>
      </w:r>
    </w:p>
    <w:p>
      <w:pPr>
        <w:bidi w:val="1"/>
        <w:jc w:val="start"/>
      </w:pPr>
      <w:r>
        <w:rPr>
          <w:rtl w:val="1"/>
        </w:rPr>
        <w:t>الشرح: الدلالة: غسل الفرج والنجاسات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الوضوء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أولاً: قيمة الغُسل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